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37C9" w14:textId="27653838" w:rsidR="008421F5" w:rsidRDefault="00125566">
      <w:r>
        <w:t>Dear Workshop Participants,</w:t>
      </w:r>
    </w:p>
    <w:p w14:paraId="443103A2" w14:textId="77777777" w:rsidR="00125566" w:rsidRDefault="00125566"/>
    <w:p w14:paraId="78A2CB79" w14:textId="48C74D72" w:rsidR="00125566" w:rsidRDefault="00125566">
      <w:r>
        <w:t>Thank you for taking the time to read this short paper! I presented a similar version of it at the Henry James Conference last year</w:t>
      </w:r>
      <w:r w:rsidR="005439AD">
        <w:t xml:space="preserve">. </w:t>
      </w:r>
      <w:r>
        <w:t>My audience seemed to r</w:t>
      </w:r>
      <w:r w:rsidR="007F77EF">
        <w:t xml:space="preserve">eally enjoy it, and there has been interest in expanding it. I’m at a point, however, where I don’t know what to do with it. The paper below is essentially a compounded version of three </w:t>
      </w:r>
      <w:r w:rsidR="007F77EF">
        <w:rPr>
          <w:i/>
        </w:rPr>
        <w:t xml:space="preserve">different </w:t>
      </w:r>
      <w:r w:rsidR="007F77EF">
        <w:t>papers I wrote last year (one on James, one on noise abatement campaigns, and one on trauma), so if you’re ever wondering, “Why doe</w:t>
      </w:r>
      <w:r w:rsidR="005439AD">
        <w:t>s that relate?” that’s a perfectly legitimate question.</w:t>
      </w:r>
    </w:p>
    <w:p w14:paraId="209027B6" w14:textId="77777777" w:rsidR="007F77EF" w:rsidRDefault="007F77EF"/>
    <w:p w14:paraId="5550306E" w14:textId="2E53B59A" w:rsidR="007F77EF" w:rsidRDefault="007F77EF">
      <w:r>
        <w:t>This leaves workshop discussion very open, as I’m essentially wondering what to make of this if I am to lengthen it</w:t>
      </w:r>
      <w:r w:rsidR="000441A5">
        <w:t>, chop it up, or start over completely</w:t>
      </w:r>
      <w:r>
        <w:t>. So some questions:</w:t>
      </w:r>
    </w:p>
    <w:p w14:paraId="20F2E58F" w14:textId="77777777" w:rsidR="005439AD" w:rsidRDefault="005439AD"/>
    <w:p w14:paraId="73FD608B" w14:textId="11A09978" w:rsidR="007F77EF" w:rsidRDefault="007F77EF" w:rsidP="00F5055D">
      <w:pPr>
        <w:pStyle w:val="ListParagraph"/>
        <w:numPr>
          <w:ilvl w:val="0"/>
          <w:numId w:val="4"/>
        </w:numPr>
      </w:pPr>
      <w:r>
        <w:t>Are there moments I lose you? Are there things you think just don’t make sense and I should nix all together?</w:t>
      </w:r>
      <w:r w:rsidR="00D34883">
        <w:t xml:space="preserve"> What key terms </w:t>
      </w:r>
      <w:r w:rsidR="000441A5">
        <w:t>don’t work or need further buttressing with external resources?</w:t>
      </w:r>
    </w:p>
    <w:p w14:paraId="29C493ED" w14:textId="2C3B1F7B" w:rsidR="007F77EF" w:rsidRDefault="007F77EF" w:rsidP="00F5055D">
      <w:pPr>
        <w:pStyle w:val="ListParagraph"/>
        <w:numPr>
          <w:ilvl w:val="0"/>
          <w:numId w:val="4"/>
        </w:numPr>
      </w:pPr>
      <w:r>
        <w:t xml:space="preserve">What works the best? </w:t>
      </w:r>
      <w:r w:rsidR="00D34883">
        <w:t>Which key terms / themes / ideas should I focus on in a revision?</w:t>
      </w:r>
      <w:r>
        <w:t xml:space="preserve"> </w:t>
      </w:r>
    </w:p>
    <w:p w14:paraId="3EBA678A" w14:textId="69CC31E9" w:rsidR="007F77EF" w:rsidRDefault="007F77EF" w:rsidP="00F5055D">
      <w:pPr>
        <w:pStyle w:val="ListParagraph"/>
        <w:numPr>
          <w:ilvl w:val="0"/>
          <w:numId w:val="4"/>
        </w:numPr>
      </w:pPr>
      <w:r>
        <w:rPr>
          <w:i/>
        </w:rPr>
        <w:t xml:space="preserve">What would you add? Who am I missing? Where should the focus really lie? </w:t>
      </w:r>
      <w:r>
        <w:t>Advisers have suggested making the focus street noise itself and expanding to later Modernists like Woolf. Is this a good direction to go in or should I stick with just James? My original long James paper also considered other James novels. Should I add those back in?</w:t>
      </w:r>
    </w:p>
    <w:p w14:paraId="215D5BF1" w14:textId="1AEA4F59" w:rsidR="005439AD" w:rsidRPr="00F5055D" w:rsidRDefault="005439AD" w:rsidP="00F5055D">
      <w:pPr>
        <w:pStyle w:val="ListParagraph"/>
        <w:numPr>
          <w:ilvl w:val="0"/>
          <w:numId w:val="4"/>
        </w:numPr>
      </w:pPr>
      <w:r>
        <w:t xml:space="preserve">In rereading it, I actually became particularly confused at my own conclusion: but if you’re not, I’d love to hear what </w:t>
      </w:r>
      <w:r w:rsidRPr="00C75D53">
        <w:rPr>
          <w:i/>
        </w:rPr>
        <w:t>you</w:t>
      </w:r>
      <w:r>
        <w:t xml:space="preserve"> think I was saying.</w:t>
      </w:r>
      <w:r w:rsidR="00C75D53">
        <w:t xml:space="preserve"> (Though by way of explanation, the nod to commemoration at the end is because the conference was on “commemoration.”)</w:t>
      </w:r>
    </w:p>
    <w:p w14:paraId="24943160" w14:textId="77777777" w:rsidR="007F77EF" w:rsidRDefault="007F77EF" w:rsidP="007F77EF"/>
    <w:p w14:paraId="50AF2C32" w14:textId="58A8A29C" w:rsidR="007F77EF" w:rsidRDefault="007F77EF" w:rsidP="007F77EF">
      <w:r>
        <w:t xml:space="preserve">These are very broad questions, but since I’m looking at the paper that follows as a springboard, we can rip it up and start again. </w:t>
      </w:r>
    </w:p>
    <w:p w14:paraId="59A3A065" w14:textId="77777777" w:rsidR="007F77EF" w:rsidRDefault="007F77EF" w:rsidP="007F77EF"/>
    <w:p w14:paraId="29EAA37A" w14:textId="52EE635D" w:rsidR="007F77EF" w:rsidRDefault="007F77EF" w:rsidP="007F77EF">
      <w:r>
        <w:t>Thanks!</w:t>
      </w:r>
      <w:r>
        <w:br/>
        <w:t>Dana</w:t>
      </w:r>
    </w:p>
    <w:p w14:paraId="6D21B53A" w14:textId="77777777" w:rsidR="000441A5" w:rsidRDefault="000441A5" w:rsidP="007F77EF"/>
    <w:p w14:paraId="70F0A083" w14:textId="1BBCE7B2" w:rsidR="000441A5" w:rsidRPr="007F77EF" w:rsidRDefault="000441A5" w:rsidP="007F77EF">
      <w:r>
        <w:t xml:space="preserve">P.S. </w:t>
      </w:r>
      <w:r w:rsidR="008F6B38">
        <w:t xml:space="preserve">It’s obviously longer than a conference paper, but that’s because </w:t>
      </w:r>
      <w:r>
        <w:t>I’ve add</w:t>
      </w:r>
      <w:r w:rsidR="005439AD">
        <w:t xml:space="preserve">ed footnotes, some external sources, and </w:t>
      </w:r>
      <w:r>
        <w:t>contextual information so that this paper is legible fo</w:t>
      </w:r>
      <w:r w:rsidR="008F6B38">
        <w:t>r more than just James scholars.</w:t>
      </w:r>
      <w:r w:rsidR="00BC7E11">
        <w:t xml:space="preserve"> The extra stuff has made it a little less smooth and colloquial, but I’m hoping, more understandable.</w:t>
      </w:r>
    </w:p>
    <w:p w14:paraId="7E3A5DB2" w14:textId="77777777" w:rsidR="008421F5" w:rsidRDefault="008421F5"/>
    <w:p w14:paraId="1516A45F" w14:textId="77777777" w:rsidR="00125566" w:rsidRDefault="00125566">
      <w:r>
        <w:br w:type="page"/>
      </w:r>
    </w:p>
    <w:p w14:paraId="451BBF7B" w14:textId="58EEB161" w:rsidR="00610577" w:rsidRDefault="00610577" w:rsidP="00610577">
      <w:r>
        <w:lastRenderedPageBreak/>
        <w:t>Dana Walters</w:t>
      </w:r>
    </w:p>
    <w:p w14:paraId="548DA48E" w14:textId="75CBDEA0" w:rsidR="00610577" w:rsidRDefault="00610577" w:rsidP="00610577">
      <w:r>
        <w:t>20</w:t>
      </w:r>
      <w:r w:rsidRPr="00610577">
        <w:rPr>
          <w:vertAlign w:val="superscript"/>
        </w:rPr>
        <w:t>th</w:t>
      </w:r>
      <w:r>
        <w:t>/21</w:t>
      </w:r>
      <w:r w:rsidRPr="00610577">
        <w:rPr>
          <w:vertAlign w:val="superscript"/>
        </w:rPr>
        <w:t>st</w:t>
      </w:r>
      <w:r>
        <w:t xml:space="preserve"> C. Workshop</w:t>
      </w:r>
    </w:p>
    <w:p w14:paraId="292890AB" w14:textId="5328B7F5" w:rsidR="00610577" w:rsidRDefault="001C3359" w:rsidP="00610577">
      <w:r>
        <w:t>20</w:t>
      </w:r>
      <w:bookmarkStart w:id="0" w:name="_GoBack"/>
      <w:bookmarkEnd w:id="0"/>
      <w:r w:rsidR="00610577">
        <w:t xml:space="preserve"> February 2017</w:t>
      </w:r>
    </w:p>
    <w:p w14:paraId="1442C35F" w14:textId="77777777" w:rsidR="00610577" w:rsidRDefault="00610577" w:rsidP="00610577"/>
    <w:p w14:paraId="33FDB44B" w14:textId="504368E3" w:rsidR="00255210" w:rsidRDefault="00C3546F" w:rsidP="00C3546F">
      <w:pPr>
        <w:spacing w:line="480" w:lineRule="auto"/>
        <w:jc w:val="center"/>
      </w:pPr>
      <w:r>
        <w:t xml:space="preserve">Clatter, Chatter, Tick: </w:t>
      </w:r>
      <w:r w:rsidR="00125566">
        <w:t>Henry James’s Late Style and Voicing Noise</w:t>
      </w:r>
      <w:r w:rsidR="00EE14FA">
        <w:t xml:space="preserve"> in </w:t>
      </w:r>
      <w:r w:rsidR="00EE14FA">
        <w:rPr>
          <w:i/>
        </w:rPr>
        <w:t>The Wings of the Dove</w:t>
      </w:r>
    </w:p>
    <w:p w14:paraId="5A3BCB11" w14:textId="5D3A111D" w:rsidR="00580A64" w:rsidRDefault="00125566" w:rsidP="00580A64">
      <w:pPr>
        <w:spacing w:line="480" w:lineRule="auto"/>
        <w:rPr>
          <w:bCs/>
        </w:rPr>
      </w:pPr>
      <w:r>
        <w:rPr>
          <w:bCs/>
        </w:rPr>
        <w:t>Part I</w:t>
      </w:r>
    </w:p>
    <w:p w14:paraId="088CE5E8" w14:textId="55678EE9" w:rsidR="00C20370" w:rsidRDefault="00897901" w:rsidP="008D7D1D">
      <w:pPr>
        <w:spacing w:line="480" w:lineRule="auto"/>
        <w:ind w:firstLine="720"/>
      </w:pPr>
      <w:r>
        <w:rPr>
          <w:bCs/>
        </w:rPr>
        <w:t xml:space="preserve">Before I </w:t>
      </w:r>
      <w:r w:rsidR="00855CC9">
        <w:rPr>
          <w:bCs/>
        </w:rPr>
        <w:t xml:space="preserve">talk to you about </w:t>
      </w:r>
      <w:r w:rsidR="004928CB">
        <w:rPr>
          <w:bCs/>
        </w:rPr>
        <w:t xml:space="preserve">James’s </w:t>
      </w:r>
      <w:r w:rsidR="000C3532">
        <w:rPr>
          <w:bCs/>
        </w:rPr>
        <w:t xml:space="preserve">written </w:t>
      </w:r>
      <w:r w:rsidR="00BF76C8">
        <w:rPr>
          <w:bCs/>
        </w:rPr>
        <w:t>renderings of noise</w:t>
      </w:r>
      <w:r w:rsidR="006417FD">
        <w:rPr>
          <w:bCs/>
        </w:rPr>
        <w:t>, I wan</w:t>
      </w:r>
      <w:r w:rsidR="005A5626">
        <w:rPr>
          <w:bCs/>
        </w:rPr>
        <w:t>t to talk to you about pavement</w:t>
      </w:r>
      <w:r w:rsidR="006417FD">
        <w:rPr>
          <w:bCs/>
        </w:rPr>
        <w:t xml:space="preserve">. </w:t>
      </w:r>
      <w:r w:rsidR="00DF09F0">
        <w:t>Around the end of the nineteenth century</w:t>
      </w:r>
      <w:r w:rsidR="00EA7D56">
        <w:t xml:space="preserve">, progressive activists urging a quieter streetscape in London and New York City looked to asphalt as a possible remedy to what they saw as a truly modern ill. </w:t>
      </w:r>
      <w:r w:rsidR="00BD5A73" w:rsidRPr="00BD5A73">
        <w:t xml:space="preserve">The </w:t>
      </w:r>
      <w:r w:rsidR="00C238D6">
        <w:t>problem — which wasn’t new nor even modern — was noise</w:t>
      </w:r>
      <w:r w:rsidR="00CD1C4C">
        <w:t>.</w:t>
      </w:r>
      <w:r w:rsidR="00C238D6">
        <w:t xml:space="preserve"> </w:t>
      </w:r>
      <w:r w:rsidR="00E50343">
        <w:t xml:space="preserve"> </w:t>
      </w:r>
      <w:r w:rsidR="00C238D6" w:rsidRPr="004928CB">
        <w:t>A</w:t>
      </w:r>
      <w:r w:rsidR="008D7D1D" w:rsidRPr="004928CB">
        <w:t xml:space="preserve"> slippery category</w:t>
      </w:r>
      <w:r w:rsidR="00C238D6" w:rsidRPr="004928CB">
        <w:t>, noise is</w:t>
      </w:r>
      <w:r w:rsidR="000C3532">
        <w:t xml:space="preserve"> and was</w:t>
      </w:r>
      <w:r w:rsidR="00C238D6" w:rsidRPr="004928CB">
        <w:t xml:space="preserve"> a loose </w:t>
      </w:r>
      <w:r w:rsidR="000F3178">
        <w:t>term</w:t>
      </w:r>
      <w:r w:rsidR="00C238D6" w:rsidRPr="004928CB">
        <w:t xml:space="preserve"> for a subjectively variable</w:t>
      </w:r>
      <w:r w:rsidR="00BD5A73" w:rsidRPr="004928CB">
        <w:t xml:space="preserve"> </w:t>
      </w:r>
      <w:r w:rsidR="00B74CFB" w:rsidRPr="004928CB">
        <w:t xml:space="preserve">catalogue of </w:t>
      </w:r>
      <w:r w:rsidR="00BD5A73" w:rsidRPr="004928CB">
        <w:t>annoyance</w:t>
      </w:r>
      <w:r w:rsidR="00B74CFB" w:rsidRPr="004928CB">
        <w:t>s</w:t>
      </w:r>
      <w:r w:rsidR="00C238D6">
        <w:t>.</w:t>
      </w:r>
      <w:r w:rsidR="00BD5A73">
        <w:t xml:space="preserve"> </w:t>
      </w:r>
      <w:r w:rsidR="00B74CFB">
        <w:t>To the individual ear, almost any aural phenomenon</w:t>
      </w:r>
      <w:r w:rsidR="00C238D6">
        <w:t xml:space="preserve"> might </w:t>
      </w:r>
      <w:r w:rsidR="00BF76C8">
        <w:t>present</w:t>
      </w:r>
      <w:r w:rsidR="00C238D6">
        <w:t xml:space="preserve"> as noise. But</w:t>
      </w:r>
      <w:r w:rsidR="000B2DF8">
        <w:t xml:space="preserve"> in</w:t>
      </w:r>
      <w:r w:rsidR="00DA3747">
        <w:t xml:space="preserve"> 1900, </w:t>
      </w:r>
      <w:r w:rsidR="008445D8">
        <w:t>one localizable</w:t>
      </w:r>
      <w:r w:rsidR="00C74023">
        <w:t xml:space="preserve"> and collectively-agreed upon</w:t>
      </w:r>
      <w:r w:rsidR="000D44BB">
        <w:t xml:space="preserve"> </w:t>
      </w:r>
      <w:r w:rsidR="003C4A77">
        <w:t>piece</w:t>
      </w:r>
      <w:r w:rsidR="008445D8">
        <w:t xml:space="preserve"> of this</w:t>
      </w:r>
      <w:r w:rsidR="00856100">
        <w:t xml:space="preserve"> noise </w:t>
      </w:r>
      <w:r w:rsidR="008445D8">
        <w:t>arose</w:t>
      </w:r>
      <w:r w:rsidR="00AB72E9">
        <w:t xml:space="preserve"> </w:t>
      </w:r>
      <w:r w:rsidR="008445D8">
        <w:t>out of</w:t>
      </w:r>
      <w:r w:rsidR="00E50343">
        <w:t xml:space="preserve"> the clash of</w:t>
      </w:r>
      <w:r w:rsidR="00EC6230">
        <w:t xml:space="preserve"> </w:t>
      </w:r>
      <w:r w:rsidR="003C27BA">
        <w:t>street surfaces</w:t>
      </w:r>
      <w:r w:rsidR="00B669E5">
        <w:t xml:space="preserve"> and </w:t>
      </w:r>
      <w:r w:rsidR="00E50343">
        <w:t xml:space="preserve">transportation </w:t>
      </w:r>
      <w:r w:rsidR="00E677B4">
        <w:t>vehicles</w:t>
      </w:r>
      <w:r w:rsidR="005375F2">
        <w:t xml:space="preserve">. </w:t>
      </w:r>
      <w:r w:rsidR="0037245C">
        <w:t xml:space="preserve">Before the smoothness and pervasiveness of asphalt, that clash produced a </w:t>
      </w:r>
      <w:r w:rsidR="00B669E5">
        <w:t>cacophony of clatter</w:t>
      </w:r>
      <w:r w:rsidR="009E164D">
        <w:t>: an</w:t>
      </w:r>
      <w:r w:rsidR="00EA7D56">
        <w:t xml:space="preserve"> end</w:t>
      </w:r>
      <w:r w:rsidR="00AD726F">
        <w:t xml:space="preserve">less assault of rattling carts, </w:t>
      </w:r>
      <w:r w:rsidR="00EA7D56">
        <w:t>horse hooves</w:t>
      </w:r>
      <w:r w:rsidR="00AD726F">
        <w:t xml:space="preserve">, and </w:t>
      </w:r>
      <w:r w:rsidR="0037245C">
        <w:t>wheels</w:t>
      </w:r>
      <w:r w:rsidR="009E164D">
        <w:t xml:space="preserve"> upon cobblestones, </w:t>
      </w:r>
      <w:r w:rsidR="001B5F32">
        <w:t xml:space="preserve">granite, </w:t>
      </w:r>
      <w:r w:rsidR="00EC6230">
        <w:t>brick</w:t>
      </w:r>
      <w:r w:rsidR="003C4A77">
        <w:t>s</w:t>
      </w:r>
      <w:r w:rsidR="009E164D">
        <w:t>, and other materials</w:t>
      </w:r>
      <w:r w:rsidR="00FD2144">
        <w:t xml:space="preserve"> </w:t>
      </w:r>
      <w:r w:rsidR="000D44BB">
        <w:t>with little</w:t>
      </w:r>
      <w:r w:rsidR="00FD2144">
        <w:t xml:space="preserve"> consistency</w:t>
      </w:r>
      <w:r w:rsidR="0037245C">
        <w:t xml:space="preserve"> or uniformity</w:t>
      </w:r>
      <w:r w:rsidR="00EA7D56">
        <w:t xml:space="preserve"> (Goldsmith 137; Bijsterveld 98).</w:t>
      </w:r>
      <w:r w:rsidR="00F20039">
        <w:t xml:space="preserve"> </w:t>
      </w:r>
      <w:r w:rsidR="003C4A77">
        <w:t>Soon, w</w:t>
      </w:r>
      <w:r w:rsidR="003747D8">
        <w:t xml:space="preserve">ith </w:t>
      </w:r>
      <w:r w:rsidR="005A5626">
        <w:t xml:space="preserve">both </w:t>
      </w:r>
      <w:r w:rsidR="00A3575D">
        <w:t>asphalt</w:t>
      </w:r>
      <w:r w:rsidR="003747D8">
        <w:t xml:space="preserve"> and automobiles</w:t>
      </w:r>
      <w:r w:rsidR="005A5626">
        <w:t xml:space="preserve"> on the streets</w:t>
      </w:r>
      <w:r w:rsidR="003747D8">
        <w:t xml:space="preserve">, </w:t>
      </w:r>
      <w:r w:rsidR="00801555">
        <w:t xml:space="preserve">urban denizens hoped that </w:t>
      </w:r>
      <w:r w:rsidR="005A5626">
        <w:t xml:space="preserve">— at the very least — </w:t>
      </w:r>
      <w:r w:rsidR="00801555" w:rsidRPr="00066471">
        <w:rPr>
          <w:i/>
        </w:rPr>
        <w:t>this</w:t>
      </w:r>
      <w:r w:rsidR="003747D8">
        <w:t xml:space="preserve"> </w:t>
      </w:r>
      <w:r w:rsidR="0085029A">
        <w:t xml:space="preserve">type of </w:t>
      </w:r>
      <w:r w:rsidR="00450541">
        <w:t>noise was on its way out</w:t>
      </w:r>
      <w:r w:rsidR="0059616E">
        <w:t xml:space="preserve">. </w:t>
      </w:r>
      <w:r w:rsidR="00450541">
        <w:t xml:space="preserve"> </w:t>
      </w:r>
    </w:p>
    <w:p w14:paraId="488EEEA5" w14:textId="48FD69A6" w:rsidR="00B845A3" w:rsidRDefault="0064500F" w:rsidP="00EE61A6">
      <w:pPr>
        <w:spacing w:line="480" w:lineRule="auto"/>
        <w:ind w:firstLine="720"/>
      </w:pPr>
      <w:r>
        <w:t xml:space="preserve">The </w:t>
      </w:r>
      <w:r w:rsidR="00227459">
        <w:t>idea that clatter might be moved or displaced through material means</w:t>
      </w:r>
      <w:r>
        <w:t xml:space="preserve"> </w:t>
      </w:r>
      <w:r w:rsidR="004624D5">
        <w:t xml:space="preserve">holds </w:t>
      </w:r>
      <w:r w:rsidR="00227459">
        <w:t>suggestive resonances</w:t>
      </w:r>
      <w:r w:rsidR="00B845A3">
        <w:t xml:space="preserve"> with</w:t>
      </w:r>
      <w:r w:rsidR="00662153">
        <w:t xml:space="preserve"> a moment in</w:t>
      </w:r>
      <w:r w:rsidR="00B845A3">
        <w:t xml:space="preserve"> </w:t>
      </w:r>
      <w:r w:rsidR="0020521F">
        <w:t xml:space="preserve">one of James’s last novels. In the </w:t>
      </w:r>
      <w:r w:rsidR="00B845A3">
        <w:t xml:space="preserve">1902 </w:t>
      </w:r>
      <w:r w:rsidR="00B845A3">
        <w:rPr>
          <w:i/>
        </w:rPr>
        <w:t xml:space="preserve">The Wings of the </w:t>
      </w:r>
      <w:r w:rsidR="00B845A3" w:rsidRPr="00B845A3">
        <w:rPr>
          <w:i/>
        </w:rPr>
        <w:t>Dove</w:t>
      </w:r>
      <w:r w:rsidR="0020521F">
        <w:t xml:space="preserve">, </w:t>
      </w:r>
      <w:r w:rsidR="00B845A3">
        <w:t xml:space="preserve">the </w:t>
      </w:r>
      <w:r w:rsidR="0027162E">
        <w:t xml:space="preserve">heiress Milly Theale is also on her way out, so to speak. She is </w:t>
      </w:r>
      <w:r w:rsidR="00EA0132">
        <w:t xml:space="preserve">ill. </w:t>
      </w:r>
      <w:r w:rsidR="0020521F">
        <w:t>Everyone</w:t>
      </w:r>
      <w:r w:rsidR="0027162E">
        <w:t xml:space="preserve"> knows; few are supposed to know. </w:t>
      </w:r>
      <w:r w:rsidR="006A285D">
        <w:t>But, one day</w:t>
      </w:r>
      <w:r w:rsidR="004F5217">
        <w:t xml:space="preserve"> in Lo</w:t>
      </w:r>
      <w:r w:rsidR="00284B3C">
        <w:t>n</w:t>
      </w:r>
      <w:r w:rsidR="004F5217">
        <w:t>don</w:t>
      </w:r>
      <w:r w:rsidR="006A285D">
        <w:t xml:space="preserve">, while sitting with </w:t>
      </w:r>
      <w:r w:rsidR="00E32D9E">
        <w:t xml:space="preserve">the potential romantic interest </w:t>
      </w:r>
      <w:r w:rsidR="00C64A91">
        <w:t xml:space="preserve">Merton Densher, </w:t>
      </w:r>
      <w:r w:rsidR="006A285D">
        <w:t xml:space="preserve">she </w:t>
      </w:r>
      <w:r w:rsidR="004624D5">
        <w:t>arranges</w:t>
      </w:r>
      <w:r w:rsidR="006A285D">
        <w:t xml:space="preserve"> </w:t>
      </w:r>
      <w:r w:rsidR="000C3532">
        <w:t>a noise</w:t>
      </w:r>
      <w:r w:rsidR="008029D9">
        <w:t xml:space="preserve"> </w:t>
      </w:r>
      <w:r w:rsidR="004624D5">
        <w:t xml:space="preserve">— a carriage’s </w:t>
      </w:r>
      <w:r w:rsidR="006A285D">
        <w:t>clatter</w:t>
      </w:r>
      <w:r w:rsidR="004624D5">
        <w:t xml:space="preserve"> —</w:t>
      </w:r>
      <w:r w:rsidR="00C6632D">
        <w:t xml:space="preserve"> </w:t>
      </w:r>
      <w:r w:rsidR="00B94778">
        <w:t>to announce her departure</w:t>
      </w:r>
      <w:r w:rsidR="0085029A">
        <w:t xml:space="preserve"> from the scene.</w:t>
      </w:r>
      <w:r w:rsidR="00662153">
        <w:t xml:space="preserve"> </w:t>
      </w:r>
      <w:r w:rsidR="004F5217">
        <w:t xml:space="preserve">James writes, </w:t>
      </w:r>
      <w:r w:rsidR="00C64A91">
        <w:t xml:space="preserve">“[The silence] </w:t>
      </w:r>
      <w:r w:rsidR="00C64A91" w:rsidRPr="00C64A91">
        <w:t xml:space="preserve">was filled for them the next thing by the sound, rather voluminous for the August afternoon, of the approach, in the street below them, of </w:t>
      </w:r>
      <w:r w:rsidR="00C64A91" w:rsidRPr="00C64A91">
        <w:lastRenderedPageBreak/>
        <w:t>heavy carriage-w</w:t>
      </w:r>
      <w:r w:rsidR="004624D5">
        <w:t>heels and of horses trained to ‘step.’</w:t>
      </w:r>
      <w:r w:rsidR="00C64A91" w:rsidRPr="00C64A91">
        <w:t xml:space="preserve"> A rumble, a great shake, a considerable effective clatter, had been </w:t>
      </w:r>
      <w:r w:rsidR="00EE61A6" w:rsidRPr="00C64A91">
        <w:t xml:space="preserve">apparently succeeded by a pause at the door of the hotel, which was in turn accompanied by a due display of diminished </w:t>
      </w:r>
      <w:r w:rsidR="00EE61A6">
        <w:t>prancing and stamping</w:t>
      </w:r>
      <w:r w:rsidR="004624D5">
        <w:t>.” Immediately following, Densher laughs, remarking:</w:t>
      </w:r>
      <w:r w:rsidR="00EE61A6">
        <w:t xml:space="preserve"> “‘You</w:t>
      </w:r>
      <w:r w:rsidR="007F77EF">
        <w:t>’</w:t>
      </w:r>
      <w:r w:rsidR="00EE61A6">
        <w:t>ve a visitor</w:t>
      </w:r>
      <w:r w:rsidR="004624D5">
        <w:t>…</w:t>
      </w:r>
      <w:r w:rsidR="00EE61A6" w:rsidRPr="00C64A91">
        <w:t xml:space="preserve">and it </w:t>
      </w:r>
      <w:r w:rsidR="004624D5">
        <w:t>must be at least an ambassador</w:t>
      </w:r>
      <w:r w:rsidR="00580A64">
        <w:t>.</w:t>
      </w:r>
      <w:r w:rsidR="00EE61A6">
        <w:t xml:space="preserve">’” </w:t>
      </w:r>
      <w:r w:rsidR="00EA32A3">
        <w:t xml:space="preserve">In this moment, </w:t>
      </w:r>
      <w:r w:rsidR="0085029A">
        <w:t>Milly’s</w:t>
      </w:r>
      <w:r w:rsidR="00327F0B">
        <w:t xml:space="preserve"> </w:t>
      </w:r>
      <w:r w:rsidR="00EA32A3">
        <w:t>clatter is</w:t>
      </w:r>
      <w:r w:rsidR="00662153">
        <w:t xml:space="preserve"> routed through</w:t>
      </w:r>
      <w:r w:rsidR="00327F0B">
        <w:t xml:space="preserve"> the purchasing power of </w:t>
      </w:r>
      <w:r w:rsidR="00EA32A3">
        <w:t xml:space="preserve">her </w:t>
      </w:r>
      <w:r w:rsidR="00327F0B">
        <w:t>money</w:t>
      </w:r>
      <w:r w:rsidR="00AB5AD8">
        <w:t xml:space="preserve">. </w:t>
      </w:r>
      <w:r w:rsidR="00662153">
        <w:t xml:space="preserve">Instead of </w:t>
      </w:r>
      <w:r w:rsidR="00155F59">
        <w:t>accidental or discordant</w:t>
      </w:r>
      <w:r w:rsidR="00662153">
        <w:t>, it sounds diplomatic and extravagant.</w:t>
      </w:r>
      <w:r w:rsidR="00327F0B">
        <w:t xml:space="preserve"> The noise — and the </w:t>
      </w:r>
      <w:r w:rsidR="00662153">
        <w:t>“waiting chariot”</w:t>
      </w:r>
      <w:r w:rsidR="00327F0B">
        <w:t xml:space="preserve"> it signifies, after all — is bought.</w:t>
      </w:r>
      <w:r w:rsidR="001523C2">
        <w:t xml:space="preserve"> </w:t>
      </w:r>
      <w:r w:rsidR="006A285D">
        <w:t>“Isn’t it wonderful?”</w:t>
      </w:r>
      <w:r w:rsidR="00B94778">
        <w:t xml:space="preserve"> she asks. “She was going out, and he [the gentleman in question, that is] musn’t stand in her way”</w:t>
      </w:r>
      <w:r w:rsidR="005E47E7">
        <w:t xml:space="preserve"> </w:t>
      </w:r>
      <w:r w:rsidR="00A3575D">
        <w:t>(</w:t>
      </w:r>
      <w:r w:rsidR="00CB42CF">
        <w:rPr>
          <w:i/>
        </w:rPr>
        <w:t xml:space="preserve">Wings </w:t>
      </w:r>
      <w:r w:rsidR="00CB42CF">
        <w:t>302</w:t>
      </w:r>
      <w:r w:rsidR="00B94778">
        <w:t>).</w:t>
      </w:r>
      <w:r w:rsidR="005C61FA">
        <w:t xml:space="preserve"> </w:t>
      </w:r>
      <w:r w:rsidR="00B94778">
        <w:t xml:space="preserve"> </w:t>
      </w:r>
    </w:p>
    <w:p w14:paraId="344E9987" w14:textId="3CCAE045" w:rsidR="00580A64" w:rsidRDefault="00481702" w:rsidP="003028FF">
      <w:pPr>
        <w:spacing w:line="480" w:lineRule="auto"/>
        <w:ind w:firstLine="720"/>
        <w:rPr>
          <w:bCs/>
        </w:rPr>
      </w:pPr>
      <w:r w:rsidRPr="00AB5AD8">
        <w:t xml:space="preserve">In this paper, I trace </w:t>
      </w:r>
      <w:r w:rsidR="00C6632D" w:rsidRPr="00AB5AD8">
        <w:t>noise on its way out</w:t>
      </w:r>
      <w:r>
        <w:t xml:space="preserve">: from the impersonal atmospheric result of material convergences toward a refined, almost-pinned-down note of new meaning. </w:t>
      </w:r>
      <w:r w:rsidR="0046780D" w:rsidRPr="00E32D9E">
        <w:t>My argument revolves around</w:t>
      </w:r>
      <w:r w:rsidR="006A7467" w:rsidRPr="00E32D9E">
        <w:t xml:space="preserve"> </w:t>
      </w:r>
      <w:r w:rsidR="0020521F" w:rsidRPr="00E32D9E">
        <w:t>Milly’s c</w:t>
      </w:r>
      <w:r w:rsidR="00632999" w:rsidRPr="00E32D9E">
        <w:t>latter as it resonates with</w:t>
      </w:r>
      <w:r w:rsidR="00F358D2" w:rsidRPr="00E32D9E">
        <w:t xml:space="preserve">, springs from, and </w:t>
      </w:r>
      <w:r w:rsidR="007B31FB" w:rsidRPr="00E32D9E">
        <w:t xml:space="preserve">cites </w:t>
      </w:r>
      <w:r w:rsidR="006A7467" w:rsidRPr="00E32D9E">
        <w:t xml:space="preserve">James’s </w:t>
      </w:r>
      <w:r w:rsidR="0020521F" w:rsidRPr="00E32D9E">
        <w:t>clatter</w:t>
      </w:r>
      <w:r w:rsidR="00632999" w:rsidRPr="00E32D9E">
        <w:t xml:space="preserve">. </w:t>
      </w:r>
      <w:r w:rsidR="000441A5" w:rsidRPr="00E32D9E">
        <w:t xml:space="preserve">On the page, </w:t>
      </w:r>
      <w:r w:rsidR="000C3532" w:rsidRPr="00E32D9E">
        <w:t>Milly’s “clatter” is jargon</w:t>
      </w:r>
      <w:r w:rsidR="00FB1FE1" w:rsidRPr="00E32D9E">
        <w:t xml:space="preserve"> </w:t>
      </w:r>
      <w:r w:rsidR="000C3532" w:rsidRPr="00E32D9E">
        <w:t xml:space="preserve">— easily understood within the contours of the plot and yet </w:t>
      </w:r>
      <w:r w:rsidR="00326737" w:rsidRPr="00E32D9E">
        <w:t xml:space="preserve">suggestive </w:t>
      </w:r>
      <w:r w:rsidR="000C3532" w:rsidRPr="00E32D9E">
        <w:t>of a</w:t>
      </w:r>
      <w:r w:rsidR="00D80CF6" w:rsidRPr="00E32D9E">
        <w:t xml:space="preserve"> sound</w:t>
      </w:r>
      <w:r w:rsidR="00DA6562" w:rsidRPr="00E32D9E">
        <w:t xml:space="preserve"> ungrasped by language.</w:t>
      </w:r>
      <w:r w:rsidR="00DA6562">
        <w:t xml:space="preserve"> </w:t>
      </w:r>
      <w:r w:rsidR="00400852">
        <w:t>Here, I situate this</w:t>
      </w:r>
      <w:r w:rsidR="00662153">
        <w:t xml:space="preserve"> </w:t>
      </w:r>
      <w:r w:rsidR="00662153" w:rsidRPr="00E32D9E">
        <w:t>noise</w:t>
      </w:r>
      <w:r w:rsidR="00632999">
        <w:t xml:space="preserve"> </w:t>
      </w:r>
      <w:r w:rsidR="002C1F21">
        <w:rPr>
          <w:bCs/>
        </w:rPr>
        <w:t>within an Anglo-American, turn-of-the-century soundscape</w:t>
      </w:r>
      <w:r w:rsidR="009C754B">
        <w:rPr>
          <w:bCs/>
        </w:rPr>
        <w:t xml:space="preserve"> that sought to define </w:t>
      </w:r>
      <w:r w:rsidR="00426F8C">
        <w:rPr>
          <w:bCs/>
        </w:rPr>
        <w:t>the</w:t>
      </w:r>
      <w:r>
        <w:rPr>
          <w:bCs/>
        </w:rPr>
        <w:t xml:space="preserve"> public nuisance</w:t>
      </w:r>
      <w:r w:rsidR="00426F8C">
        <w:rPr>
          <w:bCs/>
        </w:rPr>
        <w:t xml:space="preserve"> of noise</w:t>
      </w:r>
      <w:r w:rsidR="009C754B">
        <w:rPr>
          <w:bCs/>
        </w:rPr>
        <w:t xml:space="preserve"> in order to eradicate it</w:t>
      </w:r>
      <w:r w:rsidR="0020521F">
        <w:rPr>
          <w:bCs/>
        </w:rPr>
        <w:t>.</w:t>
      </w:r>
      <w:r w:rsidR="009C754B">
        <w:rPr>
          <w:bCs/>
        </w:rPr>
        <w:t xml:space="preserve"> </w:t>
      </w:r>
      <w:r w:rsidR="00BA1D68">
        <w:rPr>
          <w:bCs/>
        </w:rPr>
        <w:t xml:space="preserve">In this context, activists and engineers seeking to give </w:t>
      </w:r>
      <w:r>
        <w:rPr>
          <w:bCs/>
        </w:rPr>
        <w:t>mat</w:t>
      </w:r>
      <w:r w:rsidR="00BA1D68">
        <w:rPr>
          <w:bCs/>
        </w:rPr>
        <w:t xml:space="preserve">hematical precision and </w:t>
      </w:r>
      <w:r w:rsidR="00FE613B">
        <w:rPr>
          <w:bCs/>
        </w:rPr>
        <w:t xml:space="preserve">linguistic </w:t>
      </w:r>
      <w:r w:rsidR="00BA1D68">
        <w:rPr>
          <w:bCs/>
        </w:rPr>
        <w:t>shape to</w:t>
      </w:r>
      <w:r>
        <w:rPr>
          <w:bCs/>
        </w:rPr>
        <w:t xml:space="preserve"> the amorphous, ephemeral, and unstable idea of noise, had to give it new material grounding. That is, they had to translate it into a new medium</w:t>
      </w:r>
      <w:r w:rsidR="0024101B">
        <w:rPr>
          <w:bCs/>
        </w:rPr>
        <w:t xml:space="preserve"> — </w:t>
      </w:r>
      <w:r w:rsidR="00E32D9E">
        <w:rPr>
          <w:bCs/>
        </w:rPr>
        <w:t xml:space="preserve">at first, </w:t>
      </w:r>
      <w:r w:rsidR="0024101B">
        <w:rPr>
          <w:bCs/>
        </w:rPr>
        <w:t>the silent surface of paper —</w:t>
      </w:r>
      <w:r w:rsidR="0025284B">
        <w:rPr>
          <w:bCs/>
        </w:rPr>
        <w:t xml:space="preserve"> repeating it</w:t>
      </w:r>
      <w:r w:rsidR="003028FF">
        <w:rPr>
          <w:bCs/>
        </w:rPr>
        <w:t xml:space="preserve"> </w:t>
      </w:r>
      <w:r>
        <w:rPr>
          <w:bCs/>
        </w:rPr>
        <w:t>numerically and graphically and verbally</w:t>
      </w:r>
      <w:r w:rsidR="005C3B3E">
        <w:rPr>
          <w:bCs/>
        </w:rPr>
        <w:t xml:space="preserve"> to arrive at some </w:t>
      </w:r>
      <w:r w:rsidR="00B92C46">
        <w:rPr>
          <w:bCs/>
        </w:rPr>
        <w:t>different</w:t>
      </w:r>
      <w:r w:rsidR="005C3B3E">
        <w:rPr>
          <w:bCs/>
        </w:rPr>
        <w:t xml:space="preserve"> degree of comprehension</w:t>
      </w:r>
      <w:r w:rsidR="0025284B">
        <w:rPr>
          <w:bCs/>
        </w:rPr>
        <w:t xml:space="preserve">. </w:t>
      </w:r>
      <w:r w:rsidR="001B113E">
        <w:rPr>
          <w:bCs/>
        </w:rPr>
        <w:t>For such historical grounding</w:t>
      </w:r>
      <w:r w:rsidR="00ED3660">
        <w:rPr>
          <w:bCs/>
        </w:rPr>
        <w:t xml:space="preserve"> beyond sound-reproducing technologies</w:t>
      </w:r>
      <w:r w:rsidR="00AA3269">
        <w:rPr>
          <w:bCs/>
        </w:rPr>
        <w:t xml:space="preserve">, </w:t>
      </w:r>
      <w:r w:rsidR="00B92C46">
        <w:rPr>
          <w:bCs/>
        </w:rPr>
        <w:t xml:space="preserve">this paper is informed by </w:t>
      </w:r>
      <w:r w:rsidR="009E100B">
        <w:rPr>
          <w:bCs/>
        </w:rPr>
        <w:t xml:space="preserve">sound and media </w:t>
      </w:r>
      <w:r w:rsidR="001B113E">
        <w:rPr>
          <w:bCs/>
        </w:rPr>
        <w:t>work by</w:t>
      </w:r>
      <w:r w:rsidR="003028FF">
        <w:rPr>
          <w:bCs/>
        </w:rPr>
        <w:t xml:space="preserve"> Emily Thompson, Jonathan Sterne, and John Picker,</w:t>
      </w:r>
      <w:r w:rsidR="00F854A9">
        <w:rPr>
          <w:bCs/>
        </w:rPr>
        <w:t xml:space="preserve"> </w:t>
      </w:r>
      <w:r w:rsidR="001B113E">
        <w:rPr>
          <w:bCs/>
        </w:rPr>
        <w:t>among others, who</w:t>
      </w:r>
      <w:r w:rsidR="00B92C46">
        <w:rPr>
          <w:bCs/>
        </w:rPr>
        <w:t xml:space="preserve"> </w:t>
      </w:r>
      <w:r w:rsidR="001B113E">
        <w:rPr>
          <w:bCs/>
        </w:rPr>
        <w:t xml:space="preserve">each help to </w:t>
      </w:r>
      <w:r w:rsidR="00B92C46">
        <w:rPr>
          <w:bCs/>
        </w:rPr>
        <w:t>eluc</w:t>
      </w:r>
      <w:r w:rsidR="001B113E">
        <w:rPr>
          <w:bCs/>
        </w:rPr>
        <w:t>idate</w:t>
      </w:r>
      <w:r w:rsidR="00B92C46">
        <w:rPr>
          <w:bCs/>
        </w:rPr>
        <w:t xml:space="preserve"> </w:t>
      </w:r>
      <w:r w:rsidR="003028FF">
        <w:rPr>
          <w:bCs/>
        </w:rPr>
        <w:t xml:space="preserve">how publics were changing </w:t>
      </w:r>
      <w:r w:rsidR="0025284B">
        <w:rPr>
          <w:bCs/>
        </w:rPr>
        <w:t xml:space="preserve">their </w:t>
      </w:r>
      <w:r w:rsidR="003028FF">
        <w:rPr>
          <w:bCs/>
        </w:rPr>
        <w:t>private relationships with noise</w:t>
      </w:r>
      <w:r w:rsidR="009E100B">
        <w:rPr>
          <w:bCs/>
        </w:rPr>
        <w:t xml:space="preserve"> at the turn of the century</w:t>
      </w:r>
      <w:r w:rsidR="00580A64">
        <w:rPr>
          <w:bCs/>
        </w:rPr>
        <w:t>.</w:t>
      </w:r>
    </w:p>
    <w:p w14:paraId="43981880" w14:textId="3BE57762" w:rsidR="00580A64" w:rsidRDefault="000302C0" w:rsidP="00580A64">
      <w:pPr>
        <w:spacing w:line="480" w:lineRule="auto"/>
        <w:ind w:firstLine="720"/>
        <w:rPr>
          <w:bCs/>
        </w:rPr>
      </w:pPr>
      <w:r>
        <w:rPr>
          <w:bCs/>
        </w:rPr>
        <w:lastRenderedPageBreak/>
        <w:t>Likewise, Jamesian textual noise</w:t>
      </w:r>
      <w:r w:rsidR="00ED3660">
        <w:rPr>
          <w:bCs/>
        </w:rPr>
        <w:t xml:space="preserve"> operates on this public / private divide:</w:t>
      </w:r>
      <w:r w:rsidR="00B25DB5">
        <w:rPr>
          <w:bCs/>
        </w:rPr>
        <w:t xml:space="preserve"> </w:t>
      </w:r>
      <w:r w:rsidR="007B4BEE">
        <w:rPr>
          <w:bCs/>
        </w:rPr>
        <w:t>noting the</w:t>
      </w:r>
      <w:r w:rsidR="00392805">
        <w:rPr>
          <w:bCs/>
        </w:rPr>
        <w:t xml:space="preserve"> subjective definition of what, in fact, c</w:t>
      </w:r>
      <w:r w:rsidR="00284B3C">
        <w:rPr>
          <w:bCs/>
        </w:rPr>
        <w:t>onstitutes “noise,” clatter can</w:t>
      </w:r>
      <w:r w:rsidR="009D62AC">
        <w:rPr>
          <w:bCs/>
        </w:rPr>
        <w:t xml:space="preserve"> —</w:t>
      </w:r>
      <w:r w:rsidR="004873C7">
        <w:rPr>
          <w:bCs/>
        </w:rPr>
        <w:t xml:space="preserve"> importantly — </w:t>
      </w:r>
      <w:r w:rsidR="00392805">
        <w:rPr>
          <w:bCs/>
        </w:rPr>
        <w:t>become personally legible</w:t>
      </w:r>
      <w:r w:rsidR="00E903B1">
        <w:rPr>
          <w:bCs/>
        </w:rPr>
        <w:t xml:space="preserve"> </w:t>
      </w:r>
      <w:r w:rsidR="00CB42CF">
        <w:rPr>
          <w:bCs/>
        </w:rPr>
        <w:t>even if it continues to ring with obscurity for others.</w:t>
      </w:r>
      <w:r w:rsidR="00690856">
        <w:rPr>
          <w:rStyle w:val="FootnoteReference"/>
          <w:bCs/>
        </w:rPr>
        <w:footnoteReference w:id="1"/>
      </w:r>
      <w:r w:rsidR="00117918">
        <w:rPr>
          <w:bCs/>
        </w:rPr>
        <w:t xml:space="preserve"> </w:t>
      </w:r>
      <w:r w:rsidR="000112AD">
        <w:rPr>
          <w:bCs/>
        </w:rPr>
        <w:t>Textually-constituted no</w:t>
      </w:r>
      <w:r w:rsidR="00171C0C">
        <w:rPr>
          <w:bCs/>
        </w:rPr>
        <w:t>ise smacks</w:t>
      </w:r>
      <w:r w:rsidR="00DB6308">
        <w:rPr>
          <w:bCs/>
        </w:rPr>
        <w:t xml:space="preserve"> of this personal rel</w:t>
      </w:r>
      <w:r w:rsidR="009C7874">
        <w:rPr>
          <w:bCs/>
        </w:rPr>
        <w:t xml:space="preserve">ation. </w:t>
      </w:r>
      <w:r w:rsidR="00F570DE">
        <w:rPr>
          <w:bCs/>
        </w:rPr>
        <w:t>Repeating the public intrusion in a different medium</w:t>
      </w:r>
      <w:r w:rsidR="000D6460">
        <w:rPr>
          <w:bCs/>
        </w:rPr>
        <w:t xml:space="preserve">, </w:t>
      </w:r>
      <w:r w:rsidR="00F570DE">
        <w:rPr>
          <w:bCs/>
        </w:rPr>
        <w:t xml:space="preserve">the </w:t>
      </w:r>
      <w:r w:rsidR="009C7874">
        <w:rPr>
          <w:bCs/>
        </w:rPr>
        <w:t xml:space="preserve">author’s voice </w:t>
      </w:r>
      <w:r w:rsidR="000D6460">
        <w:rPr>
          <w:bCs/>
        </w:rPr>
        <w:t>chooses, speaks, and writes</w:t>
      </w:r>
      <w:r w:rsidR="009C7874">
        <w:rPr>
          <w:bCs/>
        </w:rPr>
        <w:t xml:space="preserve"> “clatter</w:t>
      </w:r>
      <w:r w:rsidR="00FE3005">
        <w:rPr>
          <w:bCs/>
        </w:rPr>
        <w:t>.” O</w:t>
      </w:r>
      <w:r w:rsidR="00D32A9C">
        <w:rPr>
          <w:bCs/>
        </w:rPr>
        <w:t>thers</w:t>
      </w:r>
      <w:r w:rsidR="009D62AC">
        <w:rPr>
          <w:bCs/>
        </w:rPr>
        <w:t xml:space="preserve"> might hear “rumbling” and “rattling.”</w:t>
      </w:r>
      <w:r w:rsidR="001550C3">
        <w:rPr>
          <w:bCs/>
        </w:rPr>
        <w:t xml:space="preserve"> </w:t>
      </w:r>
      <w:r w:rsidR="00FE3005">
        <w:rPr>
          <w:bCs/>
        </w:rPr>
        <w:t xml:space="preserve">Each term is allusive, suggestive, but not reductive. </w:t>
      </w:r>
      <w:r w:rsidR="00E12953">
        <w:rPr>
          <w:bCs/>
        </w:rPr>
        <w:t>Textual no</w:t>
      </w:r>
      <w:r w:rsidR="00733868">
        <w:rPr>
          <w:bCs/>
        </w:rPr>
        <w:t xml:space="preserve">ise </w:t>
      </w:r>
      <w:r w:rsidR="0007063D">
        <w:rPr>
          <w:bCs/>
        </w:rPr>
        <w:t xml:space="preserve">repeats actual noise in mnemonic terms, which is really another thing altogether. </w:t>
      </w:r>
    </w:p>
    <w:p w14:paraId="712C9BAA" w14:textId="3EBA8512" w:rsidR="004138BC" w:rsidRDefault="000B5E79" w:rsidP="00580A64">
      <w:pPr>
        <w:spacing w:line="480" w:lineRule="auto"/>
        <w:ind w:firstLine="720"/>
        <w:rPr>
          <w:bCs/>
        </w:rPr>
      </w:pPr>
      <w:r>
        <w:rPr>
          <w:bCs/>
        </w:rPr>
        <w:t>In his</w:t>
      </w:r>
      <w:r w:rsidR="00192083">
        <w:rPr>
          <w:bCs/>
        </w:rPr>
        <w:t xml:space="preserve"> Bryn Mawr </w:t>
      </w:r>
      <w:r w:rsidR="00C954BA">
        <w:rPr>
          <w:bCs/>
        </w:rPr>
        <w:t>commencement</w:t>
      </w:r>
      <w:r w:rsidR="00192083">
        <w:rPr>
          <w:bCs/>
        </w:rPr>
        <w:t xml:space="preserve"> speech, </w:t>
      </w:r>
      <w:r>
        <w:rPr>
          <w:bCs/>
        </w:rPr>
        <w:t xml:space="preserve">James places </w:t>
      </w:r>
      <w:r w:rsidR="00192083">
        <w:rPr>
          <w:bCs/>
        </w:rPr>
        <w:t xml:space="preserve">noise </w:t>
      </w:r>
      <w:r w:rsidR="00796A71">
        <w:rPr>
          <w:bCs/>
        </w:rPr>
        <w:t xml:space="preserve">within an elocutionary </w:t>
      </w:r>
      <w:r>
        <w:rPr>
          <w:bCs/>
        </w:rPr>
        <w:t xml:space="preserve">framework: it </w:t>
      </w:r>
      <w:r w:rsidR="00C81DD9">
        <w:rPr>
          <w:bCs/>
        </w:rPr>
        <w:t xml:space="preserve">is an excess to </w:t>
      </w:r>
      <w:r w:rsidR="00192083">
        <w:rPr>
          <w:bCs/>
        </w:rPr>
        <w:t>proper diction</w:t>
      </w:r>
      <w:r w:rsidR="00513E02">
        <w:rPr>
          <w:bCs/>
        </w:rPr>
        <w:t>.</w:t>
      </w:r>
      <w:r w:rsidR="00E32D9E">
        <w:rPr>
          <w:rStyle w:val="FootnoteReference"/>
          <w:bCs/>
        </w:rPr>
        <w:footnoteReference w:id="2"/>
      </w:r>
      <w:r w:rsidR="00513E02">
        <w:rPr>
          <w:bCs/>
        </w:rPr>
        <w:t xml:space="preserve"> </w:t>
      </w:r>
      <w:r w:rsidR="004C3F16">
        <w:rPr>
          <w:bCs/>
        </w:rPr>
        <w:t xml:space="preserve">Sound </w:t>
      </w:r>
      <w:r w:rsidR="00580A64">
        <w:rPr>
          <w:bCs/>
        </w:rPr>
        <w:t>studies critic</w:t>
      </w:r>
      <w:r w:rsidR="004C3F16">
        <w:rPr>
          <w:bCs/>
        </w:rPr>
        <w:t xml:space="preserve"> </w:t>
      </w:r>
      <w:r w:rsidR="00192083">
        <w:rPr>
          <w:bCs/>
        </w:rPr>
        <w:t>Bar</w:t>
      </w:r>
      <w:r w:rsidR="00CD1C4C">
        <w:rPr>
          <w:bCs/>
        </w:rPr>
        <w:t>ry Truax calls it “unpatter</w:t>
      </w:r>
      <w:r w:rsidR="004A4B01">
        <w:rPr>
          <w:bCs/>
        </w:rPr>
        <w:t>ned</w:t>
      </w:r>
      <w:r w:rsidR="00192083">
        <w:rPr>
          <w:bCs/>
        </w:rPr>
        <w:t>” in</w:t>
      </w:r>
      <w:r w:rsidR="004A4B01">
        <w:rPr>
          <w:bCs/>
        </w:rPr>
        <w:t xml:space="preserve">formation, </w:t>
      </w:r>
      <w:r w:rsidR="00192083">
        <w:rPr>
          <w:bCs/>
        </w:rPr>
        <w:t>“beyond our</w:t>
      </w:r>
      <w:r w:rsidR="004A4B01">
        <w:rPr>
          <w:bCs/>
        </w:rPr>
        <w:t xml:space="preserve"> current comprehension” that</w:t>
      </w:r>
      <w:r w:rsidR="00192083">
        <w:rPr>
          <w:bCs/>
        </w:rPr>
        <w:t xml:space="preserve"> “can only act … as a symbol of the future” (88). </w:t>
      </w:r>
      <w:r w:rsidR="006A7467">
        <w:rPr>
          <w:bCs/>
        </w:rPr>
        <w:t xml:space="preserve">Truax’s framework alludes to the temporal quality of noise: as it disappears and repeats in thought, it becomes something else. </w:t>
      </w:r>
      <w:r w:rsidR="00D07AF9">
        <w:rPr>
          <w:bCs/>
        </w:rPr>
        <w:t>For Milly</w:t>
      </w:r>
      <w:r w:rsidR="001523C2">
        <w:rPr>
          <w:bCs/>
        </w:rPr>
        <w:t xml:space="preserve"> in </w:t>
      </w:r>
      <w:r w:rsidR="00B95B11">
        <w:rPr>
          <w:bCs/>
          <w:i/>
        </w:rPr>
        <w:t xml:space="preserve">The </w:t>
      </w:r>
      <w:r w:rsidR="001523C2">
        <w:rPr>
          <w:bCs/>
          <w:i/>
        </w:rPr>
        <w:t>Wings of the Dove</w:t>
      </w:r>
      <w:r w:rsidR="00D07AF9">
        <w:rPr>
          <w:bCs/>
        </w:rPr>
        <w:t>, as</w:t>
      </w:r>
      <w:r w:rsidR="003A52A0">
        <w:rPr>
          <w:bCs/>
        </w:rPr>
        <w:t xml:space="preserve"> with James</w:t>
      </w:r>
      <w:r w:rsidR="001523C2">
        <w:rPr>
          <w:bCs/>
        </w:rPr>
        <w:t xml:space="preserve"> in his personal writings</w:t>
      </w:r>
      <w:r w:rsidR="003A52A0">
        <w:rPr>
          <w:bCs/>
        </w:rPr>
        <w:t xml:space="preserve">, the echo of noise </w:t>
      </w:r>
      <w:r w:rsidR="00D07AF9">
        <w:rPr>
          <w:bCs/>
        </w:rPr>
        <w:t xml:space="preserve">allows </w:t>
      </w:r>
      <w:r w:rsidR="000441A5">
        <w:rPr>
          <w:bCs/>
        </w:rPr>
        <w:t>for a new, personal enclosure</w:t>
      </w:r>
      <w:r w:rsidR="00D07AF9">
        <w:rPr>
          <w:bCs/>
        </w:rPr>
        <w:t>, restructuring i</w:t>
      </w:r>
      <w:r w:rsidR="00EC62DF">
        <w:rPr>
          <w:bCs/>
        </w:rPr>
        <w:t xml:space="preserve">t within </w:t>
      </w:r>
      <w:r w:rsidR="001523C2">
        <w:rPr>
          <w:bCs/>
        </w:rPr>
        <w:t xml:space="preserve">the </w:t>
      </w:r>
      <w:r w:rsidR="00BB774E">
        <w:rPr>
          <w:bCs/>
        </w:rPr>
        <w:t>imagination</w:t>
      </w:r>
      <w:r w:rsidR="00EC62DF">
        <w:rPr>
          <w:bCs/>
        </w:rPr>
        <w:t xml:space="preserve"> </w:t>
      </w:r>
      <w:r w:rsidR="00512593">
        <w:rPr>
          <w:bCs/>
        </w:rPr>
        <w:t>in order to produce</w:t>
      </w:r>
      <w:r w:rsidR="00EC62DF">
        <w:rPr>
          <w:bCs/>
        </w:rPr>
        <w:t xml:space="preserve"> </w:t>
      </w:r>
      <w:r w:rsidR="008F667B">
        <w:rPr>
          <w:bCs/>
        </w:rPr>
        <w:t>suggestive</w:t>
      </w:r>
      <w:r w:rsidR="00F52377">
        <w:rPr>
          <w:bCs/>
        </w:rPr>
        <w:t xml:space="preserve"> meaning out of what </w:t>
      </w:r>
      <w:r w:rsidR="003B6EFC">
        <w:rPr>
          <w:bCs/>
        </w:rPr>
        <w:t>sounds like</w:t>
      </w:r>
      <w:r w:rsidR="00987662">
        <w:rPr>
          <w:bCs/>
        </w:rPr>
        <w:t xml:space="preserve"> </w:t>
      </w:r>
      <w:r w:rsidR="00512593">
        <w:rPr>
          <w:bCs/>
        </w:rPr>
        <w:t>obscurity</w:t>
      </w:r>
      <w:r w:rsidR="00F52377">
        <w:rPr>
          <w:bCs/>
        </w:rPr>
        <w:t xml:space="preserve">. </w:t>
      </w:r>
      <w:r w:rsidR="00C81DD9">
        <w:rPr>
          <w:bCs/>
        </w:rPr>
        <w:t>Key here</w:t>
      </w:r>
      <w:r w:rsidR="00F52377">
        <w:rPr>
          <w:bCs/>
        </w:rPr>
        <w:t xml:space="preserve"> is the sense of possibility </w:t>
      </w:r>
      <w:r w:rsidR="008F123F">
        <w:rPr>
          <w:bCs/>
        </w:rPr>
        <w:t>that might lie in noise</w:t>
      </w:r>
      <w:r w:rsidR="001523C2">
        <w:rPr>
          <w:bCs/>
        </w:rPr>
        <w:t xml:space="preserve">. I want to propose that noise, which </w:t>
      </w:r>
      <w:r w:rsidR="00837CD3">
        <w:rPr>
          <w:bCs/>
        </w:rPr>
        <w:t>might connote</w:t>
      </w:r>
      <w:r w:rsidR="00987662">
        <w:rPr>
          <w:bCs/>
        </w:rPr>
        <w:t xml:space="preserve"> </w:t>
      </w:r>
      <w:r w:rsidR="00512593">
        <w:rPr>
          <w:bCs/>
        </w:rPr>
        <w:t>waste</w:t>
      </w:r>
      <w:r w:rsidR="001523C2">
        <w:rPr>
          <w:bCs/>
        </w:rPr>
        <w:t xml:space="preserve">, a lack of control, and a stubborn </w:t>
      </w:r>
      <w:r w:rsidR="00C30D4D">
        <w:rPr>
          <w:bCs/>
        </w:rPr>
        <w:t>resistance to</w:t>
      </w:r>
      <w:r w:rsidR="001523C2">
        <w:rPr>
          <w:bCs/>
        </w:rPr>
        <w:t xml:space="preserve"> being pinned down</w:t>
      </w:r>
      <w:r w:rsidR="00C30D4D">
        <w:rPr>
          <w:bCs/>
        </w:rPr>
        <w:t xml:space="preserve">, </w:t>
      </w:r>
      <w:r w:rsidR="0091274D" w:rsidRPr="00E32D9E">
        <w:rPr>
          <w:bCs/>
          <w:i/>
        </w:rPr>
        <w:t>seemingly</w:t>
      </w:r>
      <w:r w:rsidR="0091274D">
        <w:rPr>
          <w:bCs/>
        </w:rPr>
        <w:t xml:space="preserve"> becomes</w:t>
      </w:r>
      <w:r w:rsidR="00C30D4D">
        <w:rPr>
          <w:bCs/>
        </w:rPr>
        <w:t xml:space="preserve"> pinned down when it</w:t>
      </w:r>
      <w:r w:rsidR="007F77EF">
        <w:rPr>
          <w:bCs/>
        </w:rPr>
        <w:t>’</w:t>
      </w:r>
      <w:r w:rsidR="00C30D4D">
        <w:rPr>
          <w:bCs/>
        </w:rPr>
        <w:t>s repeated to become</w:t>
      </w:r>
      <w:r w:rsidR="001523C2">
        <w:rPr>
          <w:bCs/>
        </w:rPr>
        <w:t xml:space="preserve"> a personal referent in James’s work.</w:t>
      </w:r>
      <w:r w:rsidR="00C30D4D">
        <w:rPr>
          <w:bCs/>
        </w:rPr>
        <w:t xml:space="preserve"> </w:t>
      </w:r>
      <w:r w:rsidR="0091274D">
        <w:rPr>
          <w:bCs/>
        </w:rPr>
        <w:t xml:space="preserve">In this paper, </w:t>
      </w:r>
      <w:r w:rsidR="00E32D9E">
        <w:rPr>
          <w:bCs/>
        </w:rPr>
        <w:t xml:space="preserve">noise suggests an excess of sound </w:t>
      </w:r>
      <w:r w:rsidR="0091274D" w:rsidRPr="000441A5">
        <w:rPr>
          <w:bCs/>
        </w:rPr>
        <w:t>in which meaning is delayed</w:t>
      </w:r>
      <w:r w:rsidR="0091274D">
        <w:rPr>
          <w:bCs/>
        </w:rPr>
        <w:t xml:space="preserve">. </w:t>
      </w:r>
      <w:r w:rsidR="00A86C08">
        <w:rPr>
          <w:bCs/>
        </w:rPr>
        <w:t>This essay then has two parts: first, a brief foray into history, then the James.</w:t>
      </w:r>
    </w:p>
    <w:p w14:paraId="5A79AFB1" w14:textId="77777777" w:rsidR="00580A64" w:rsidRDefault="00580A64" w:rsidP="00580A64">
      <w:pPr>
        <w:spacing w:line="480" w:lineRule="auto"/>
        <w:rPr>
          <w:bCs/>
        </w:rPr>
      </w:pPr>
    </w:p>
    <w:p w14:paraId="0956111D" w14:textId="45DB4A05" w:rsidR="00580A64" w:rsidRPr="00086FEC" w:rsidRDefault="00580A64" w:rsidP="00580A64">
      <w:pPr>
        <w:spacing w:line="480" w:lineRule="auto"/>
        <w:rPr>
          <w:bCs/>
        </w:rPr>
      </w:pPr>
      <w:r>
        <w:rPr>
          <w:bCs/>
        </w:rPr>
        <w:t>Part II</w:t>
      </w:r>
    </w:p>
    <w:p w14:paraId="190000FB" w14:textId="47B55E97" w:rsidR="0099405E" w:rsidRDefault="004C4D4F" w:rsidP="00277A9F">
      <w:pPr>
        <w:spacing w:line="480" w:lineRule="auto"/>
      </w:pPr>
      <w:r>
        <w:lastRenderedPageBreak/>
        <w:tab/>
      </w:r>
      <w:r w:rsidR="00837CD3">
        <w:t xml:space="preserve">First, some tidbits from </w:t>
      </w:r>
      <w:r w:rsidR="00A65402">
        <w:t xml:space="preserve">history. </w:t>
      </w:r>
      <w:r w:rsidR="00CA688A">
        <w:t>James himself wasn’t</w:t>
      </w:r>
      <w:r w:rsidR="00811D68">
        <w:t xml:space="preserve"> formally</w:t>
      </w:r>
      <w:r w:rsidR="00CA688A">
        <w:t xml:space="preserve"> </w:t>
      </w:r>
      <w:r w:rsidR="00277A9F">
        <w:t xml:space="preserve">into noise abatement, but those in his circle were. </w:t>
      </w:r>
      <w:r w:rsidR="00B74CFB">
        <w:t>Significantly,</w:t>
      </w:r>
      <w:r w:rsidR="00F166C9">
        <w:t xml:space="preserve"> William Dean Howells, James’s longtime friend and correspondent, become vice-president of the Society for the Suppression of Unnecessary </w:t>
      </w:r>
      <w:r w:rsidR="00A10BF0">
        <w:t>N</w:t>
      </w:r>
      <w:r w:rsidR="00D70373">
        <w:t xml:space="preserve">oises </w:t>
      </w:r>
      <w:r w:rsidR="009C21DE">
        <w:t xml:space="preserve">in New York City </w:t>
      </w:r>
      <w:r w:rsidR="005802E6">
        <w:t>at</w:t>
      </w:r>
      <w:r w:rsidR="00B74CFB">
        <w:t xml:space="preserve"> the club’s</w:t>
      </w:r>
      <w:r w:rsidR="00D70373">
        <w:t xml:space="preserve"> formation. </w:t>
      </w:r>
      <w:r w:rsidR="009C21DE">
        <w:rPr>
          <w:i/>
        </w:rPr>
        <w:t xml:space="preserve">The New York Times </w:t>
      </w:r>
      <w:r w:rsidR="009C21DE">
        <w:t xml:space="preserve">announced the society in December 1906, </w:t>
      </w:r>
      <w:r w:rsidR="005802E6">
        <w:t>shortly after</w:t>
      </w:r>
      <w:r w:rsidR="009C21DE">
        <w:t xml:space="preserve"> </w:t>
      </w:r>
      <w:r w:rsidR="00A50912">
        <w:t>James’s U.S. tour</w:t>
      </w:r>
      <w:r w:rsidR="00D22D21">
        <w:t xml:space="preserve"> (Thompson 121-2; “The Campaign Against Noise” 22)</w:t>
      </w:r>
      <w:r w:rsidR="009C21DE" w:rsidRPr="00FB1E0A">
        <w:t>.</w:t>
      </w:r>
      <w:r w:rsidR="00453D19" w:rsidRPr="00FB1E0A">
        <w:rPr>
          <w:rStyle w:val="FootnoteReference"/>
        </w:rPr>
        <w:footnoteReference w:id="3"/>
      </w:r>
      <w:r w:rsidR="009C21DE">
        <w:rPr>
          <w:i/>
        </w:rPr>
        <w:t xml:space="preserve"> </w:t>
      </w:r>
      <w:r w:rsidR="00D22D21">
        <w:t>While visiting,</w:t>
      </w:r>
      <w:r w:rsidR="009C21DE">
        <w:t xml:space="preserve"> James </w:t>
      </w:r>
      <w:r w:rsidR="00D22D21">
        <w:t xml:space="preserve">himself </w:t>
      </w:r>
      <w:r w:rsidR="009C21DE">
        <w:t>would wonder how some of the “uglier inimitable notes” of the U.S. had been preserved, including “the rude cavities, the loose cobbles, the dislodged supports, [and] the unreclaimed pools, of the roadway” (</w:t>
      </w:r>
      <w:r w:rsidR="006E5D10">
        <w:rPr>
          <w:i/>
        </w:rPr>
        <w:t xml:space="preserve">The American Scene </w:t>
      </w:r>
      <w:r w:rsidR="006E5D10">
        <w:t>5-6</w:t>
      </w:r>
      <w:r w:rsidR="009C21DE">
        <w:t xml:space="preserve">). </w:t>
      </w:r>
      <w:r w:rsidR="006E5D10">
        <w:t>In this stubborn</w:t>
      </w:r>
      <w:r w:rsidR="00BB774E">
        <w:t xml:space="preserve"> material decay</w:t>
      </w:r>
      <w:r w:rsidR="006E5D10">
        <w:t xml:space="preserve">, one reads an implicit threat </w:t>
      </w:r>
      <w:r w:rsidR="008E214E">
        <w:t>of</w:t>
      </w:r>
      <w:r w:rsidR="006E5D10">
        <w:t xml:space="preserve"> clatter</w:t>
      </w:r>
      <w:r w:rsidR="00B17FDB">
        <w:t xml:space="preserve">, </w:t>
      </w:r>
      <w:r w:rsidR="004F709A">
        <w:t>hearkening</w:t>
      </w:r>
      <w:r w:rsidR="00B17FDB">
        <w:t xml:space="preserve"> </w:t>
      </w:r>
      <w:r w:rsidR="004F709A">
        <w:t>to recollections of New York streetscapes</w:t>
      </w:r>
      <w:r w:rsidR="00B17FDB">
        <w:t xml:space="preserve"> in </w:t>
      </w:r>
      <w:r w:rsidR="00453D19">
        <w:t>his autobiographies that are</w:t>
      </w:r>
      <w:r w:rsidR="00077DA5">
        <w:rPr>
          <w:i/>
        </w:rPr>
        <w:t xml:space="preserve"> </w:t>
      </w:r>
      <w:r w:rsidR="00077DA5">
        <w:t>presented with more fondness</w:t>
      </w:r>
      <w:r w:rsidR="00BB774E">
        <w:t xml:space="preserve">. </w:t>
      </w:r>
      <w:r w:rsidR="009C21DE">
        <w:t xml:space="preserve">In </w:t>
      </w:r>
      <w:r w:rsidR="009C21DE">
        <w:rPr>
          <w:i/>
        </w:rPr>
        <w:t xml:space="preserve">The New York Times, </w:t>
      </w:r>
      <w:r w:rsidR="00A10BF0" w:rsidRPr="009C21DE">
        <w:t>Howells</w:t>
      </w:r>
      <w:r w:rsidR="00A10BF0">
        <w:t xml:space="preserve"> would lament </w:t>
      </w:r>
      <w:r w:rsidR="00984328">
        <w:t xml:space="preserve">how noise </w:t>
      </w:r>
      <w:r w:rsidR="00AE476C">
        <w:t>was a comparative, subjective problem</w:t>
      </w:r>
      <w:r w:rsidR="008E214E">
        <w:t>.</w:t>
      </w:r>
      <w:r w:rsidR="001C7F55">
        <w:t xml:space="preserve"> </w:t>
      </w:r>
      <w:r w:rsidR="009C21DE">
        <w:t>All these symbols of progress didn’t seem so noisy when they were new</w:t>
      </w:r>
      <w:r w:rsidR="00984328">
        <w:t>, he explained</w:t>
      </w:r>
      <w:r w:rsidR="009C21DE">
        <w:t xml:space="preserve"> (“</w:t>
      </w:r>
      <w:r w:rsidR="002D392F">
        <w:t>Campaign”</w:t>
      </w:r>
      <w:r w:rsidR="00984328">
        <w:t xml:space="preserve"> 22).</w:t>
      </w:r>
      <w:r w:rsidR="007A02EC">
        <w:t xml:space="preserve"> </w:t>
      </w:r>
      <w:r w:rsidR="002B1083">
        <w:t>But for</w:t>
      </w:r>
      <w:r w:rsidR="00733E8B">
        <w:t xml:space="preserve"> these activists arguing for limits to the public intrusion of sound,</w:t>
      </w:r>
      <w:r w:rsidR="00DA6863">
        <w:t xml:space="preserve"> part of the problem with controlling noise in the early twentieth century was </w:t>
      </w:r>
      <w:r w:rsidR="00733E8B">
        <w:t>a weak ability</w:t>
      </w:r>
      <w:r w:rsidR="00DA6863">
        <w:t xml:space="preserve"> to </w:t>
      </w:r>
      <w:r w:rsidR="000D3E29">
        <w:t>define or measure</w:t>
      </w:r>
      <w:r w:rsidR="00DA6863">
        <w:t xml:space="preserve"> it. </w:t>
      </w:r>
      <w:r w:rsidR="00F166C9">
        <w:t xml:space="preserve">You can’t eradicate something you can’t very well identify. </w:t>
      </w:r>
    </w:p>
    <w:p w14:paraId="35704479" w14:textId="4B6AFC5D" w:rsidR="00644E9A" w:rsidRDefault="002B1083" w:rsidP="0013552E">
      <w:pPr>
        <w:spacing w:line="480" w:lineRule="auto"/>
        <w:ind w:firstLine="720"/>
      </w:pPr>
      <w:r>
        <w:t>Relative to other noise abatement societ</w:t>
      </w:r>
      <w:r w:rsidR="00077DA5">
        <w:t>ies across the U.S. and Europe</w:t>
      </w:r>
      <w:r w:rsidR="00676A15">
        <w:t xml:space="preserve">, </w:t>
      </w:r>
      <w:r>
        <w:t xml:space="preserve">the </w:t>
      </w:r>
      <w:r w:rsidR="007E147A">
        <w:t>Society for the Suppression of Unnecessary Noises in New York City managed to effect change</w:t>
      </w:r>
      <w:r w:rsidR="007F4B8E">
        <w:t xml:space="preserve"> </w:t>
      </w:r>
      <w:r w:rsidR="00A31545">
        <w:t>thanks to</w:t>
      </w:r>
      <w:r w:rsidR="007E147A">
        <w:t xml:space="preserve"> </w:t>
      </w:r>
      <w:r w:rsidR="00021F58">
        <w:t>a</w:t>
      </w:r>
      <w:r w:rsidR="00A31545">
        <w:t xml:space="preserve"> </w:t>
      </w:r>
      <w:r w:rsidR="00601A5F">
        <w:t>savvy</w:t>
      </w:r>
      <w:r w:rsidR="00A31545">
        <w:t xml:space="preserve"> strategy</w:t>
      </w:r>
      <w:r w:rsidR="007E147A">
        <w:t xml:space="preserve"> </w:t>
      </w:r>
      <w:r w:rsidR="00A31545">
        <w:t>of translating</w:t>
      </w:r>
      <w:r w:rsidR="007E147A">
        <w:t xml:space="preserve"> </w:t>
      </w:r>
      <w:r w:rsidR="000D3E29">
        <w:t>the subjective experience of noise for a wider collective</w:t>
      </w:r>
      <w:r w:rsidR="00545F09">
        <w:t xml:space="preserve"> (Smilor</w:t>
      </w:r>
      <w:r w:rsidR="00FB1E0A">
        <w:t>, “Cacophony”</w:t>
      </w:r>
      <w:r w:rsidR="00545F09">
        <w:t xml:space="preserve"> 25)</w:t>
      </w:r>
      <w:r w:rsidR="000D3E29">
        <w:t xml:space="preserve">. </w:t>
      </w:r>
      <w:r w:rsidR="009432F7">
        <w:t>E</w:t>
      </w:r>
      <w:r w:rsidR="000D3E29">
        <w:t xml:space="preserve">arlier, alienating efforts by Carlyle and </w:t>
      </w:r>
      <w:r w:rsidR="00FB48A0">
        <w:t>Dickens</w:t>
      </w:r>
      <w:r w:rsidR="000D3E29">
        <w:t xml:space="preserve"> in London </w:t>
      </w:r>
      <w:r w:rsidR="009432F7">
        <w:t>had</w:t>
      </w:r>
      <w:r w:rsidR="000D3E29">
        <w:t xml:space="preserve"> emphasized the </w:t>
      </w:r>
      <w:r w:rsidR="00FB48A0">
        <w:t xml:space="preserve">protected, </w:t>
      </w:r>
      <w:r w:rsidR="000D3E29">
        <w:t xml:space="preserve">mental space of middle class literary </w:t>
      </w:r>
      <w:r w:rsidR="00FB48A0">
        <w:t>intellectuals</w:t>
      </w:r>
      <w:r w:rsidR="009432F7">
        <w:t xml:space="preserve">. New York efforts, however, </w:t>
      </w:r>
      <w:r w:rsidR="00036E7A">
        <w:t>revolved around noise as</w:t>
      </w:r>
      <w:r w:rsidR="000D3E29">
        <w:t xml:space="preserve"> a matter of health</w:t>
      </w:r>
      <w:r w:rsidR="007A02EC">
        <w:t>, an affront to the body itself</w:t>
      </w:r>
      <w:r w:rsidR="00545F09">
        <w:t xml:space="preserve"> (Picker 52-65)</w:t>
      </w:r>
      <w:r w:rsidR="00842187">
        <w:t>.</w:t>
      </w:r>
      <w:r w:rsidR="0099405E">
        <w:t xml:space="preserve"> </w:t>
      </w:r>
      <w:r w:rsidR="00217B03">
        <w:t xml:space="preserve">As a strategy, </w:t>
      </w:r>
      <w:r w:rsidR="004D1DA6">
        <w:t>corpor</w:t>
      </w:r>
      <w:r w:rsidR="00325D3B">
        <w:t>e</w:t>
      </w:r>
      <w:r w:rsidR="004D1DA6">
        <w:t>al investment</w:t>
      </w:r>
      <w:r w:rsidR="008A1853">
        <w:t xml:space="preserve"> effectively </w:t>
      </w:r>
      <w:r w:rsidR="00325D3B">
        <w:t>emphasized</w:t>
      </w:r>
      <w:r w:rsidR="008A1853">
        <w:t xml:space="preserve"> the public </w:t>
      </w:r>
      <w:r w:rsidR="008A1853">
        <w:rPr>
          <w:i/>
        </w:rPr>
        <w:t xml:space="preserve">and </w:t>
      </w:r>
      <w:r w:rsidR="008A1853">
        <w:t xml:space="preserve">private affront that was </w:t>
      </w:r>
      <w:r w:rsidR="008A1853">
        <w:lastRenderedPageBreak/>
        <w:t xml:space="preserve">noise. A public nuisance, noise </w:t>
      </w:r>
      <w:r w:rsidR="00B63351">
        <w:t xml:space="preserve">might </w:t>
      </w:r>
      <w:r w:rsidR="002D307B">
        <w:t xml:space="preserve">still </w:t>
      </w:r>
      <w:r w:rsidR="00B63351">
        <w:t>be felt personally through the common experience of embodiment</w:t>
      </w:r>
      <w:r w:rsidR="00957D18">
        <w:t>.</w:t>
      </w:r>
      <w:r w:rsidR="00217B03">
        <w:t xml:space="preserve"> </w:t>
      </w:r>
      <w:r w:rsidR="0013552E">
        <w:t xml:space="preserve">Routing noise’s semantic difficulty </w:t>
      </w:r>
      <w:r w:rsidR="0013552E">
        <w:rPr>
          <w:i/>
        </w:rPr>
        <w:t xml:space="preserve">through </w:t>
      </w:r>
      <w:r w:rsidR="0013552E">
        <w:t xml:space="preserve">the body was but one way of translating its irreducibility. </w:t>
      </w:r>
      <w:r w:rsidR="0099405E">
        <w:t xml:space="preserve">In 1900, then, </w:t>
      </w:r>
      <w:r w:rsidR="00B63351">
        <w:t xml:space="preserve">this semantic instability </w:t>
      </w:r>
      <w:r w:rsidR="00FD7757">
        <w:t>also left it open to interpretation</w:t>
      </w:r>
      <w:r w:rsidR="0099405E">
        <w:t xml:space="preserve">. </w:t>
      </w:r>
      <w:r w:rsidR="00FD7757">
        <w:t>If its representation as “disorder” or “chaos” or “unwanted sound” made it subjectively frustrating to those assaulted by the daily occurrence, then it was also available, so to speak, to be marshaled toward imaginative translation.</w:t>
      </w:r>
      <w:r w:rsidR="00477F9E">
        <w:rPr>
          <w:rStyle w:val="FootnoteReference"/>
        </w:rPr>
        <w:footnoteReference w:id="4"/>
      </w:r>
      <w:r w:rsidR="00DB0703">
        <w:t xml:space="preserve"> </w:t>
      </w:r>
      <w:r w:rsidR="00DB0703" w:rsidRPr="00545F09">
        <w:t>As I move to discuss James’s fictional work</w:t>
      </w:r>
      <w:r w:rsidR="00F83422" w:rsidRPr="00545F09">
        <w:t xml:space="preserve">, </w:t>
      </w:r>
      <w:r w:rsidR="00D26456">
        <w:t>I’m interested in this idea</w:t>
      </w:r>
      <w:r w:rsidR="0015301D">
        <w:t>:</w:t>
      </w:r>
      <w:r w:rsidR="00EC4456" w:rsidRPr="00545F09">
        <w:t xml:space="preserve"> clatter’s penetrative </w:t>
      </w:r>
      <w:r w:rsidR="008B427F">
        <w:t xml:space="preserve">and irreducible </w:t>
      </w:r>
      <w:r w:rsidR="00EC4456" w:rsidRPr="00545F09">
        <w:t xml:space="preserve">presence </w:t>
      </w:r>
      <w:r w:rsidR="0098073D" w:rsidRPr="00545F09">
        <w:t xml:space="preserve">reveals the vulnerability of the body </w:t>
      </w:r>
      <w:r w:rsidR="0098073D" w:rsidRPr="00545F09">
        <w:rPr>
          <w:i/>
        </w:rPr>
        <w:t xml:space="preserve">and </w:t>
      </w:r>
      <w:r w:rsidR="0098073D" w:rsidRPr="00545F09">
        <w:t>the power of the mind for imaginative communication.</w:t>
      </w:r>
    </w:p>
    <w:p w14:paraId="65CDF96C" w14:textId="6B43C823" w:rsidR="00B27298" w:rsidRDefault="00984328" w:rsidP="005C5974">
      <w:pPr>
        <w:spacing w:line="480" w:lineRule="auto"/>
        <w:ind w:firstLine="720"/>
      </w:pPr>
      <w:r>
        <w:t xml:space="preserve"> </w:t>
      </w:r>
      <w:r w:rsidR="006702F7">
        <w:t xml:space="preserve">Coincidentally, the most characteristic Jamesian noise still cutting through the silent communication of the page enters </w:t>
      </w:r>
      <w:r w:rsidR="005C5974">
        <w:t xml:space="preserve">the author’s </w:t>
      </w:r>
      <w:r w:rsidR="006702F7">
        <w:t xml:space="preserve">universe as a result of a bodily </w:t>
      </w:r>
      <w:r w:rsidR="003D46DD">
        <w:t>vulnerability.</w:t>
      </w:r>
      <w:r w:rsidR="006702F7">
        <w:t xml:space="preserve"> </w:t>
      </w:r>
      <w:r w:rsidR="00D933D5">
        <w:t xml:space="preserve">From </w:t>
      </w:r>
      <w:r w:rsidR="00E30A58">
        <w:t>Mark Seltzer to Pamela Thur</w:t>
      </w:r>
      <w:r w:rsidR="00444D21">
        <w:t>schwell</w:t>
      </w:r>
      <w:r w:rsidR="00F530A8">
        <w:t xml:space="preserve"> to more</w:t>
      </w:r>
      <w:r w:rsidR="007C40DD">
        <w:t xml:space="preserve"> recent work by Hazel Hutchison, </w:t>
      </w:r>
      <w:r w:rsidR="00F530A8">
        <w:t xml:space="preserve">James’s </w:t>
      </w:r>
      <w:r w:rsidR="00580A64">
        <w:t>physical inability to write</w:t>
      </w:r>
      <w:r w:rsidR="00FB1E0A">
        <w:t xml:space="preserve"> (the </w:t>
      </w:r>
      <w:r w:rsidR="005C5974">
        <w:t xml:space="preserve">result of </w:t>
      </w:r>
      <w:r w:rsidR="00FB1E0A">
        <w:t>wrist pain)</w:t>
      </w:r>
      <w:r w:rsidR="00580A64">
        <w:t xml:space="preserve"> and his </w:t>
      </w:r>
      <w:r w:rsidR="00F530A8">
        <w:t>turn toward dictation in 1897</w:t>
      </w:r>
      <w:r w:rsidR="00D37999">
        <w:t xml:space="preserve">, </w:t>
      </w:r>
      <w:r w:rsidR="00F530A8">
        <w:t>has been a source of endless fascination and critical commentary</w:t>
      </w:r>
      <w:r w:rsidR="00444D21">
        <w:t xml:space="preserve">. </w:t>
      </w:r>
      <w:r w:rsidR="005C5974">
        <w:t xml:space="preserve">Perhaps most famously analyzed is the relationship between James, the typewriter, and the amanuensis he adopted: his last typist, Theodora Bosanquet, would note the author’s </w:t>
      </w:r>
      <w:r w:rsidR="00B27298">
        <w:t>incapacity to write at all</w:t>
      </w:r>
      <w:r w:rsidR="005C5974">
        <w:t xml:space="preserve"> without the </w:t>
      </w:r>
      <w:r w:rsidR="00B27298">
        <w:t>“responsive sound” of the Remington typewriter</w:t>
      </w:r>
      <w:r w:rsidR="007646A7">
        <w:t>. “He found it more difficult to compose to the music of any other make,” she writes (248).</w:t>
      </w:r>
    </w:p>
    <w:p w14:paraId="701C8FC2" w14:textId="22395F39" w:rsidR="00984328" w:rsidRDefault="007646A7" w:rsidP="005C5974">
      <w:pPr>
        <w:spacing w:line="480" w:lineRule="auto"/>
        <w:ind w:firstLine="720"/>
      </w:pPr>
      <w:r>
        <w:t xml:space="preserve">But, </w:t>
      </w:r>
      <w:r w:rsidR="002A1F0B">
        <w:t xml:space="preserve">I’m less interested in the </w:t>
      </w:r>
      <w:r w:rsidR="00727660">
        <w:t xml:space="preserve">technological, </w:t>
      </w:r>
      <w:r w:rsidR="00FC4631">
        <w:t>magical</w:t>
      </w:r>
      <w:r w:rsidR="00727660">
        <w:t xml:space="preserve">, or </w:t>
      </w:r>
      <w:r w:rsidR="00580A64">
        <w:t xml:space="preserve">prosthetic </w:t>
      </w:r>
      <w:r w:rsidR="002A1F0B">
        <w:t xml:space="preserve">dimension here than the sound itself. The excess. </w:t>
      </w:r>
      <w:r w:rsidR="002A1F0B" w:rsidRPr="00607425">
        <w:t xml:space="preserve">The noise. </w:t>
      </w:r>
      <w:r w:rsidR="00CD527F" w:rsidRPr="008E402E">
        <w:t xml:space="preserve">As Hutchison has noted, James’s </w:t>
      </w:r>
      <w:r w:rsidR="007C7FE6">
        <w:t xml:space="preserve">1897 letters </w:t>
      </w:r>
      <w:r w:rsidR="00AC0478" w:rsidRPr="008E402E">
        <w:t xml:space="preserve">document the </w:t>
      </w:r>
      <w:r w:rsidR="007C7FE6">
        <w:t xml:space="preserve">new </w:t>
      </w:r>
      <w:r w:rsidR="00AC0478" w:rsidRPr="008E402E">
        <w:t xml:space="preserve">typewriter as an excess of materiality </w:t>
      </w:r>
      <w:r w:rsidR="00AC0478" w:rsidRPr="008E402E">
        <w:rPr>
          <w:i/>
        </w:rPr>
        <w:t>and</w:t>
      </w:r>
      <w:r w:rsidR="00AC0478" w:rsidRPr="008E402E">
        <w:t xml:space="preserve"> an excess of noise necessary by which to “bridge the silence” between </w:t>
      </w:r>
      <w:r w:rsidR="007C7FE6">
        <w:t>James</w:t>
      </w:r>
      <w:r w:rsidR="00AC0478" w:rsidRPr="008E402E">
        <w:t xml:space="preserve"> and his friends</w:t>
      </w:r>
      <w:r w:rsidR="00605F33">
        <w:t xml:space="preserve"> (157)</w:t>
      </w:r>
      <w:r w:rsidR="00727660" w:rsidRPr="00607425">
        <w:t xml:space="preserve">. </w:t>
      </w:r>
      <w:r w:rsidR="003755F8">
        <w:t xml:space="preserve">Tracing these letters through to </w:t>
      </w:r>
      <w:r w:rsidR="003755F8">
        <w:lastRenderedPageBreak/>
        <w:t>James’s ease with the new mechanical presence in his compositional practice</w:t>
      </w:r>
      <w:r w:rsidR="00AC0478" w:rsidRPr="008E402E">
        <w:t xml:space="preserve"> </w:t>
      </w:r>
      <w:r w:rsidR="003755F8">
        <w:t>one comes to see how the repetition of the ticks</w:t>
      </w:r>
      <w:r w:rsidR="00E23BBB">
        <w:t xml:space="preserve"> or clicks</w:t>
      </w:r>
      <w:r w:rsidR="00CD3138">
        <w:t xml:space="preserve">, as they were variously called, </w:t>
      </w:r>
      <w:r w:rsidR="003755F8">
        <w:t>into a lifelong accompaniment of clatter helps them to signify anew. The clatter moves</w:t>
      </w:r>
      <w:r w:rsidR="00607425">
        <w:t xml:space="preserve"> from an echo of thought</w:t>
      </w:r>
      <w:r w:rsidR="00BA2631">
        <w:t xml:space="preserve"> obscuring the message</w:t>
      </w:r>
      <w:r w:rsidR="00607425">
        <w:t xml:space="preserve"> to a “spur”</w:t>
      </w:r>
      <w:r w:rsidR="00BA2631">
        <w:t xml:space="preserve"> promoting it.</w:t>
      </w:r>
      <w:r w:rsidR="00605F33">
        <w:t xml:space="preserve"> </w:t>
      </w:r>
      <w:r w:rsidR="008E402E" w:rsidRPr="00FB1E0A">
        <w:t>The</w:t>
      </w:r>
      <w:r w:rsidR="00607425" w:rsidRPr="00FB1E0A">
        <w:t xml:space="preserve"> </w:t>
      </w:r>
      <w:r w:rsidR="000D0F2F" w:rsidRPr="00FB1E0A">
        <w:t xml:space="preserve">repetitive </w:t>
      </w:r>
      <w:r w:rsidR="00607425" w:rsidRPr="00FB1E0A">
        <w:t xml:space="preserve">movement </w:t>
      </w:r>
      <w:r w:rsidR="000D0F2F" w:rsidRPr="00FB1E0A">
        <w:t>from tick to tick</w:t>
      </w:r>
      <w:r w:rsidR="00607425" w:rsidRPr="00FB1E0A">
        <w:t xml:space="preserve"> </w:t>
      </w:r>
      <w:r w:rsidR="00A30681" w:rsidRPr="00FB1E0A">
        <w:t xml:space="preserve">functions </w:t>
      </w:r>
      <w:r w:rsidR="00607425" w:rsidRPr="00FB1E0A">
        <w:t>citation</w:t>
      </w:r>
      <w:r w:rsidR="00A30681" w:rsidRPr="00FB1E0A">
        <w:t>ally</w:t>
      </w:r>
      <w:r w:rsidR="00C71F89" w:rsidRPr="00FB1E0A">
        <w:t>, positively</w:t>
      </w:r>
      <w:r w:rsidR="00607425" w:rsidRPr="00FB1E0A">
        <w:t xml:space="preserve"> recollecti</w:t>
      </w:r>
      <w:r w:rsidR="00C71F89" w:rsidRPr="00FB1E0A">
        <w:t>ng</w:t>
      </w:r>
      <w:r w:rsidR="000D0F2F" w:rsidRPr="00FB1E0A">
        <w:t xml:space="preserve"> each prior </w:t>
      </w:r>
      <w:r w:rsidR="00607425" w:rsidRPr="00FB1E0A">
        <w:t xml:space="preserve">instance, while also asserting </w:t>
      </w:r>
      <w:r w:rsidR="00BA2631" w:rsidRPr="00FB1E0A">
        <w:t>new temporal moment</w:t>
      </w:r>
      <w:r w:rsidR="000D0F2F" w:rsidRPr="00FB1E0A">
        <w:t>s</w:t>
      </w:r>
      <w:r w:rsidR="008E402E" w:rsidRPr="00FB1E0A">
        <w:t xml:space="preserve"> into a buildup of excess</w:t>
      </w:r>
      <w:r w:rsidR="00627045" w:rsidRPr="00FB1E0A">
        <w:t>.</w:t>
      </w:r>
      <w:r w:rsidR="00520E8F" w:rsidRPr="00FB1E0A">
        <w:rPr>
          <w:rStyle w:val="FootnoteReference"/>
        </w:rPr>
        <w:footnoteReference w:id="5"/>
      </w:r>
      <w:r w:rsidR="00627045">
        <w:t xml:space="preserve"> Indeed, late Jamesian style </w:t>
      </w:r>
      <w:r w:rsidR="002F5767">
        <w:t xml:space="preserve">communicates </w:t>
      </w:r>
      <w:r w:rsidR="00301705">
        <w:t xml:space="preserve">this excess: a sense of clambering about within </w:t>
      </w:r>
      <w:r w:rsidR="00627045">
        <w:t>memories irreducible to experiences</w:t>
      </w:r>
      <w:r w:rsidR="00301705">
        <w:t xml:space="preserve"> and </w:t>
      </w:r>
      <w:r w:rsidR="00627045">
        <w:t xml:space="preserve">senses that prove irreducible to notation. </w:t>
      </w:r>
      <w:r w:rsidR="0036065C">
        <w:t xml:space="preserve">Transcriptions of </w:t>
      </w:r>
      <w:r w:rsidR="00804C6E">
        <w:t>James’s</w:t>
      </w:r>
      <w:r w:rsidR="0036065C">
        <w:t xml:space="preserve"> “Remingtonese” </w:t>
      </w:r>
      <w:r w:rsidR="00804C6E">
        <w:t>— as he called it — </w:t>
      </w:r>
      <w:r w:rsidR="0036065C" w:rsidRPr="00FB1E0A">
        <w:t>are new forms</w:t>
      </w:r>
      <w:r w:rsidR="00402554" w:rsidRPr="00FB1E0A">
        <w:t xml:space="preserve"> </w:t>
      </w:r>
      <w:r w:rsidR="00166E60" w:rsidRPr="00FB1E0A">
        <w:t>arising from such scenes of the multiple: the</w:t>
      </w:r>
      <w:r w:rsidR="00402554" w:rsidRPr="00FB1E0A">
        <w:t xml:space="preserve"> convergence of voice and tick into the silent page</w:t>
      </w:r>
      <w:r w:rsidR="00166E60" w:rsidRPr="00FB1E0A">
        <w:t xml:space="preserve"> that recalls the compositional moment </w:t>
      </w:r>
      <w:r w:rsidR="00605F33" w:rsidRPr="00FB1E0A">
        <w:t xml:space="preserve"> </w:t>
      </w:r>
      <w:r w:rsidR="00520E8F" w:rsidRPr="00FB1E0A">
        <w:t>(</w:t>
      </w:r>
      <w:r w:rsidR="00605F33" w:rsidRPr="00FB1E0A">
        <w:t>as many critics like to do</w:t>
      </w:r>
      <w:r w:rsidR="00520E8F" w:rsidRPr="00FB1E0A">
        <w:t>),</w:t>
      </w:r>
      <w:r w:rsidR="00605F33" w:rsidRPr="00FB1E0A">
        <w:t xml:space="preserve"> </w:t>
      </w:r>
      <w:r w:rsidR="00166E60" w:rsidRPr="00FB1E0A">
        <w:t>w</w:t>
      </w:r>
      <w:r w:rsidR="00000EF6" w:rsidRPr="00FB1E0A">
        <w:t xml:space="preserve">hile similarly gesturing at </w:t>
      </w:r>
      <w:r w:rsidR="005150F8" w:rsidRPr="00FB1E0A">
        <w:t>the background noise left behind</w:t>
      </w:r>
      <w:r w:rsidR="00804C6E" w:rsidRPr="00FB1E0A">
        <w:t>.</w:t>
      </w:r>
      <w:r w:rsidR="005C5974">
        <w:t xml:space="preserve"> </w:t>
      </w:r>
    </w:p>
    <w:p w14:paraId="1AD0A088" w14:textId="0E06C349" w:rsidR="00620482" w:rsidRDefault="00402554" w:rsidP="0098073D">
      <w:pPr>
        <w:spacing w:line="480" w:lineRule="auto"/>
        <w:ind w:firstLine="720"/>
      </w:pPr>
      <w:r>
        <w:t xml:space="preserve">James’s </w:t>
      </w:r>
      <w:r w:rsidR="007829E0">
        <w:t xml:space="preserve">critical and personal </w:t>
      </w:r>
      <w:r w:rsidR="00F50E9F">
        <w:t>writing</w:t>
      </w:r>
      <w:r w:rsidR="00166E60">
        <w:t xml:space="preserve"> frequently</w:t>
      </w:r>
      <w:r>
        <w:t xml:space="preserve"> </w:t>
      </w:r>
      <w:r w:rsidR="00311BC7">
        <w:t xml:space="preserve">expresses how the limits of representation are actually </w:t>
      </w:r>
      <w:r w:rsidR="007829E0">
        <w:t xml:space="preserve">its </w:t>
      </w:r>
      <w:r w:rsidR="00311BC7">
        <w:t>potentiality</w:t>
      </w:r>
      <w:r w:rsidR="007829E0">
        <w:t>; how the suggestive shouldn’t give away the secret, but that holding the secret is part of the fun</w:t>
      </w:r>
      <w:r w:rsidR="00F50E9F">
        <w:t>.</w:t>
      </w:r>
      <w:r>
        <w:t xml:space="preserve"> </w:t>
      </w:r>
      <w:r w:rsidR="005C649A">
        <w:t>Noise is but one aspect of this puzzle, a place for sound where</w:t>
      </w:r>
      <w:r w:rsidR="00166E60">
        <w:t xml:space="preserve"> meaning is delayed leaves room open for</w:t>
      </w:r>
      <w:r w:rsidR="00000EF6">
        <w:t xml:space="preserve"> new potential</w:t>
      </w:r>
      <w:r w:rsidR="00166E60">
        <w:t xml:space="preserve">. </w:t>
      </w:r>
      <w:r w:rsidR="00000EF6">
        <w:t xml:space="preserve">In </w:t>
      </w:r>
      <w:r w:rsidR="00AA556D">
        <w:rPr>
          <w:i/>
        </w:rPr>
        <w:t>A Small Boy and Others</w:t>
      </w:r>
      <w:r w:rsidR="00AA556D">
        <w:t xml:space="preserve">, </w:t>
      </w:r>
      <w:r w:rsidR="00166E60">
        <w:t xml:space="preserve">for instance, </w:t>
      </w:r>
      <w:r w:rsidR="00000EF6">
        <w:t>the translation of “inward experience” into the “exterior”</w:t>
      </w:r>
      <w:r w:rsidR="00AA556D">
        <w:t xml:space="preserve"> </w:t>
      </w:r>
      <w:r w:rsidR="00000EF6">
        <w:t>form of the autobiographical account turns the disturbance of a</w:t>
      </w:r>
      <w:r w:rsidR="00AA556D">
        <w:t xml:space="preserve"> “protuberantly-paved and peculiarly resonant small court” </w:t>
      </w:r>
      <w:r w:rsidR="00F67987">
        <w:t xml:space="preserve">in France </w:t>
      </w:r>
      <w:r w:rsidR="00000EF6">
        <w:t xml:space="preserve">into a </w:t>
      </w:r>
      <w:r w:rsidR="003B0BD4">
        <w:t xml:space="preserve">“clatter of response.” Put through the comb of memory, this is a clatter that becomes </w:t>
      </w:r>
      <w:r w:rsidR="00CC4CB1">
        <w:t>the</w:t>
      </w:r>
      <w:r w:rsidR="003B0BD4">
        <w:t xml:space="preserve"> “comprehensive echo of all old Paris” </w:t>
      </w:r>
      <w:r w:rsidR="001D7CD3">
        <w:t>(196).</w:t>
      </w:r>
      <w:r w:rsidR="003B0BD4">
        <w:t xml:space="preserve"> Likewise, the violence of repercussions from the New York pavement seeping into James’s schoolroom enter into a scene </w:t>
      </w:r>
      <w:r w:rsidR="00977590">
        <w:t xml:space="preserve">of memory </w:t>
      </w:r>
      <w:r w:rsidR="003B0BD4">
        <w:t xml:space="preserve">marked not by misery but </w:t>
      </w:r>
      <w:r w:rsidR="00F50E9F">
        <w:t>one rimmed with</w:t>
      </w:r>
      <w:r w:rsidR="003B0BD4">
        <w:t xml:space="preserve"> “</w:t>
      </w:r>
      <w:r w:rsidR="0011002E">
        <w:t>a dust</w:t>
      </w:r>
      <w:r w:rsidR="003B0BD4">
        <w:t xml:space="preserve">y golden light” </w:t>
      </w:r>
      <w:r w:rsidR="001D7CD3">
        <w:t>(123-4).</w:t>
      </w:r>
      <w:r w:rsidR="0011002E">
        <w:t xml:space="preserve"> </w:t>
      </w:r>
      <w:r w:rsidR="00977590" w:rsidRPr="00520E8F">
        <w:t xml:space="preserve">In the textual repetition, these are moments of clatter </w:t>
      </w:r>
      <w:r w:rsidR="00F50E9F" w:rsidRPr="00520E8F">
        <w:t>made personal</w:t>
      </w:r>
      <w:r w:rsidR="00977590" w:rsidRPr="00520E8F">
        <w:t>.</w:t>
      </w:r>
      <w:r w:rsidR="00977590">
        <w:t xml:space="preserve"> They are translated from </w:t>
      </w:r>
      <w:r w:rsidR="00AF526D">
        <w:t xml:space="preserve">what </w:t>
      </w:r>
      <w:r w:rsidR="00AF526D">
        <w:lastRenderedPageBreak/>
        <w:t xml:space="preserve">appears as public noise intruding into private space through to private </w:t>
      </w:r>
      <w:r w:rsidR="000757BA">
        <w:t>sound</w:t>
      </w:r>
      <w:r w:rsidR="00AF526D">
        <w:t xml:space="preserve"> repeated for public purposes. </w:t>
      </w:r>
      <w:r w:rsidR="00000EF6">
        <w:t xml:space="preserve">Recalling the procedures of New York </w:t>
      </w:r>
      <w:r w:rsidR="00F67987">
        <w:t xml:space="preserve">noise abatement and </w:t>
      </w:r>
      <w:r w:rsidR="00CC4CB1">
        <w:t>noise’s slippery instability</w:t>
      </w:r>
      <w:r w:rsidR="0087459C">
        <w:t>, one might say that each memory’s textual recording silences the clatter, pinning it down for subsequent renewal in the reading act</w:t>
      </w:r>
      <w:r w:rsidR="00847F4E">
        <w:t>.</w:t>
      </w:r>
      <w:r w:rsidR="00000EF6">
        <w:t xml:space="preserve"> </w:t>
      </w:r>
      <w:r w:rsidR="00847F4E">
        <w:t xml:space="preserve">Each </w:t>
      </w:r>
      <w:r w:rsidR="00F326EC">
        <w:t>renewal</w:t>
      </w:r>
      <w:r w:rsidR="00036EAC">
        <w:t xml:space="preserve">, however, </w:t>
      </w:r>
      <w:r w:rsidR="00847F4E">
        <w:t>still gestures</w:t>
      </w:r>
      <w:r w:rsidR="00B4209C">
        <w:t xml:space="preserve"> at a lingering</w:t>
      </w:r>
      <w:r w:rsidR="00C40795">
        <w:t xml:space="preserve"> excess. This excess arises in </w:t>
      </w:r>
      <w:r w:rsidR="00D71A7A">
        <w:t>a</w:t>
      </w:r>
      <w:r w:rsidR="00B4209C">
        <w:t xml:space="preserve"> stylistic difficulty</w:t>
      </w:r>
      <w:r w:rsidR="000532A4">
        <w:t xml:space="preserve"> that is</w:t>
      </w:r>
      <w:r w:rsidR="00B4209C">
        <w:t xml:space="preserve">, in itself, </w:t>
      </w:r>
      <w:r w:rsidR="00000EF6">
        <w:t>resonant of a noise “irreducible to notation.”</w:t>
      </w:r>
      <w:r w:rsidR="0016642E">
        <w:t xml:space="preserve"> </w:t>
      </w:r>
    </w:p>
    <w:p w14:paraId="3A3784D8" w14:textId="53452F81" w:rsidR="00EC1579" w:rsidRDefault="00BE34A3" w:rsidP="00EC1579">
      <w:pPr>
        <w:spacing w:line="480" w:lineRule="auto"/>
        <w:ind w:firstLine="720"/>
      </w:pPr>
      <w:r>
        <w:t xml:space="preserve">But there is more pertinent precedent for seeing Jamesian style as grounded in a kind of noise. And this has to do not with James’s definitions of noise or clatter, but </w:t>
      </w:r>
      <w:r w:rsidR="00D34883">
        <w:t xml:space="preserve">with his own discovery of style, which he happened upon one day as a youth in the Louvre. “We were not yet aware of style,” he writes, referring to himself and his brother, William James, “though on the way to become so, but were aware of mystery, which indeed was one of its forms.” In </w:t>
      </w:r>
      <w:r w:rsidR="00D34883">
        <w:rPr>
          <w:i/>
        </w:rPr>
        <w:t xml:space="preserve">A Small Boy and </w:t>
      </w:r>
      <w:r w:rsidR="00D34883" w:rsidRPr="00D34883">
        <w:rPr>
          <w:i/>
        </w:rPr>
        <w:t>Others</w:t>
      </w:r>
      <w:r w:rsidR="00D34883">
        <w:t>, style most frequently asserts itself on the facades of house</w:t>
      </w:r>
      <w:r w:rsidR="00BA1E3D">
        <w:t>s</w:t>
      </w:r>
      <w:r w:rsidR="00D34883">
        <w:t xml:space="preserve">. Here, though, it appears to him in a painting by Delacroix, “touched,” he notes, by the “ineffable, the inscrutable … the incalculable.” But what’s ever so intriguing about this first presentation of style </w:t>
      </w:r>
      <w:r w:rsidR="00CC43B9">
        <w:t xml:space="preserve">is that its appearance in visual form </w:t>
      </w:r>
      <w:r w:rsidR="00EC1579">
        <w:t>translates, to his mind, into its aural analogue: the gallery becomes akin to a “vast deafening chorus.” He explains the pictures’ effect on his memory:</w:t>
      </w:r>
    </w:p>
    <w:p w14:paraId="47E98744" w14:textId="5FA2551A" w:rsidR="00EC1579" w:rsidRDefault="00EC1579" w:rsidP="00F358D2">
      <w:pPr>
        <w:spacing w:line="480" w:lineRule="auto"/>
        <w:ind w:left="720"/>
      </w:pPr>
      <w:r w:rsidRPr="00EC1579">
        <w:t>I shall never forget how—speaking, that is, for my own sense—they filled</w:t>
      </w:r>
      <w:r w:rsidR="0068752F">
        <w:t xml:space="preserve"> </w:t>
      </w:r>
      <w:r w:rsidRPr="00EC1579">
        <w:t xml:space="preserve">those vast halls with the influence rather of some complicated sound, diffused and reverberant, than of such visibilities as one could directly deal with. To distinguish among these, in the charged and coloured and confounding air, was difficult—it discouraged and defied; which was doubtless why my impression originally best entertained was that of those magnificent parts of the great gallery simply not inviting us to distinguish. </w:t>
      </w:r>
      <w:r w:rsidR="00EA369F">
        <w:t>(</w:t>
      </w:r>
      <w:r w:rsidR="00BA1E3D">
        <w:rPr>
          <w:i/>
        </w:rPr>
        <w:t xml:space="preserve">A Small Boy and Others </w:t>
      </w:r>
      <w:r w:rsidR="00BA1E3D">
        <w:t>208</w:t>
      </w:r>
      <w:r w:rsidR="00EA369F">
        <w:t>)</w:t>
      </w:r>
    </w:p>
    <w:p w14:paraId="337649C2" w14:textId="6341CD47" w:rsidR="005E0110" w:rsidRPr="00EC1579" w:rsidRDefault="00F358D2" w:rsidP="00F358D2">
      <w:pPr>
        <w:spacing w:line="480" w:lineRule="auto"/>
      </w:pPr>
      <w:r>
        <w:lastRenderedPageBreak/>
        <w:t>In this moment, style becomes noise: defying particularity and resonating with mystery, only becoming personally referential as “style” later in life.</w:t>
      </w:r>
    </w:p>
    <w:p w14:paraId="442DA1A4" w14:textId="77777777" w:rsidR="00EC1579" w:rsidRDefault="00EC1579" w:rsidP="00F358D2">
      <w:pPr>
        <w:spacing w:line="480" w:lineRule="auto"/>
      </w:pPr>
    </w:p>
    <w:p w14:paraId="64A0C36B" w14:textId="0675DD9B" w:rsidR="00580A64" w:rsidRPr="00AA556D" w:rsidRDefault="00580A64" w:rsidP="0098073D">
      <w:pPr>
        <w:spacing w:line="480" w:lineRule="auto"/>
        <w:ind w:firstLine="720"/>
      </w:pPr>
      <w:r>
        <w:t>Part III</w:t>
      </w:r>
    </w:p>
    <w:p w14:paraId="4BCBE05E" w14:textId="797320C4" w:rsidR="00F358D2" w:rsidRPr="00F358D2" w:rsidRDefault="001D11F2" w:rsidP="00F358D2">
      <w:pPr>
        <w:spacing w:line="480" w:lineRule="auto"/>
        <w:ind w:firstLine="720"/>
      </w:pPr>
      <w:r>
        <w:t>It’s on this note that I</w:t>
      </w:r>
      <w:r w:rsidR="00A77133">
        <w:t xml:space="preserve"> want to return to </w:t>
      </w:r>
      <w:r w:rsidR="005D590A">
        <w:rPr>
          <w:i/>
        </w:rPr>
        <w:t xml:space="preserve">The Wings of the </w:t>
      </w:r>
      <w:r w:rsidR="005D590A" w:rsidRPr="005D590A">
        <w:rPr>
          <w:i/>
        </w:rPr>
        <w:t>Dove</w:t>
      </w:r>
      <w:r w:rsidR="0081741B">
        <w:t>.</w:t>
      </w:r>
      <w:r>
        <w:t xml:space="preserve"> </w:t>
      </w:r>
      <w:r w:rsidR="00F358D2">
        <w:t xml:space="preserve">First published in 1902 and later gently revised for James’s </w:t>
      </w:r>
      <w:r w:rsidR="00FB1E0A">
        <w:t xml:space="preserve">1909 </w:t>
      </w:r>
      <w:r w:rsidR="00F358D2">
        <w:t xml:space="preserve">New York Edition, </w:t>
      </w:r>
      <w:r w:rsidR="00F358D2">
        <w:rPr>
          <w:i/>
        </w:rPr>
        <w:t>The Wings of the Dove</w:t>
      </w:r>
      <w:r w:rsidR="00F358D2">
        <w:t xml:space="preserve"> tells the story of a trio of characters: the American heiress Milly Theale, the </w:t>
      </w:r>
      <w:r w:rsidR="0081741B">
        <w:t>impoverished</w:t>
      </w:r>
      <w:r w:rsidR="00F358D2">
        <w:t xml:space="preserve"> newspaperman Merton Densher, and the </w:t>
      </w:r>
      <w:r w:rsidR="0081741B">
        <w:t>beautiful and</w:t>
      </w:r>
      <w:r w:rsidR="00F358D2">
        <w:t xml:space="preserve"> ambitious Kate Croy. </w:t>
      </w:r>
      <w:r w:rsidR="00990708">
        <w:t xml:space="preserve">With the latter two secretly engaged but </w:t>
      </w:r>
      <w:r w:rsidR="0081741B">
        <w:t xml:space="preserve">without the money to fund the life Kate has grown </w:t>
      </w:r>
      <w:r w:rsidR="00F70AF8">
        <w:t>accustomed to</w:t>
      </w:r>
      <w:r w:rsidR="00990708">
        <w:t xml:space="preserve">, the novel </w:t>
      </w:r>
      <w:r w:rsidR="00FB1E0A">
        <w:t>details</w:t>
      </w:r>
      <w:r w:rsidR="00990708">
        <w:t xml:space="preserve"> </w:t>
      </w:r>
      <w:r w:rsidR="00F70AF8">
        <w:t>a</w:t>
      </w:r>
      <w:r w:rsidR="00990708">
        <w:t xml:space="preserve"> scheme to entrap Milly — whose mortal illness </w:t>
      </w:r>
      <w:r w:rsidR="0081741B">
        <w:t>has traveled</w:t>
      </w:r>
      <w:r w:rsidR="00990708">
        <w:t xml:space="preserve"> the gossip mill —</w:t>
      </w:r>
      <w:r w:rsidR="0081741B">
        <w:t xml:space="preserve"> to fall in love with Densher. Her eventual demise would, Kate believes, ensure a comfortable life for both living parties. Of course, all sorts of things go awry, and even after Milly dies </w:t>
      </w:r>
      <w:r w:rsidR="0081741B">
        <w:rPr>
          <w:i/>
        </w:rPr>
        <w:t xml:space="preserve">and </w:t>
      </w:r>
      <w:r w:rsidR="0081741B">
        <w:t xml:space="preserve">leaves the fortune to Densher, </w:t>
      </w:r>
      <w:r w:rsidR="00551957">
        <w:t>neither he nor Kate agree</w:t>
      </w:r>
      <w:r w:rsidR="0081741B">
        <w:t xml:space="preserve"> to accept the blood-stained money. </w:t>
      </w:r>
      <w:r w:rsidR="00512A89">
        <w:t xml:space="preserve">Like many a James novel, the reader doesn’t know what much happens next, but you can be pretty sure all of those involved are </w:t>
      </w:r>
      <w:r w:rsidR="00551957">
        <w:t xml:space="preserve">pretty </w:t>
      </w:r>
      <w:r w:rsidR="00512A89">
        <w:t>miserable.</w:t>
      </w:r>
    </w:p>
    <w:p w14:paraId="6C3C3B30" w14:textId="1B939E4C" w:rsidR="001612D1" w:rsidRDefault="00551957" w:rsidP="00F358D2">
      <w:pPr>
        <w:spacing w:line="480" w:lineRule="auto"/>
        <w:ind w:firstLine="720"/>
      </w:pPr>
      <w:r>
        <w:t xml:space="preserve">In the scene where I began, </w:t>
      </w:r>
      <w:r w:rsidR="00214189">
        <w:t xml:space="preserve">it is the ill-fated Milly trying to grasp and control the situation. There, </w:t>
      </w:r>
      <w:r w:rsidR="00512A89">
        <w:t xml:space="preserve">one </w:t>
      </w:r>
      <w:r w:rsidR="0081741B">
        <w:t xml:space="preserve">might trace the crafting of a kind of personal note out of a noise generated in and for public display through material translation. </w:t>
      </w:r>
      <w:r w:rsidR="009B1D91">
        <w:t xml:space="preserve">One might say Milly </w:t>
      </w:r>
      <w:r w:rsidR="00FB2953">
        <w:t>strategically</w:t>
      </w:r>
      <w:r w:rsidR="00E30A58">
        <w:t xml:space="preserve"> “places” t</w:t>
      </w:r>
      <w:r w:rsidR="00FB2953">
        <w:t xml:space="preserve">he clatter of the carriage. In turn, that </w:t>
      </w:r>
      <w:r w:rsidR="00624CD8">
        <w:t xml:space="preserve">clatter </w:t>
      </w:r>
      <w:r w:rsidR="00E30A58">
        <w:t>resound</w:t>
      </w:r>
      <w:r w:rsidR="00624CD8">
        <w:t xml:space="preserve">s </w:t>
      </w:r>
      <w:r w:rsidR="00C863ED">
        <w:t>a</w:t>
      </w:r>
      <w:r w:rsidR="00E30A58">
        <w:t xml:space="preserve"> </w:t>
      </w:r>
      <w:r w:rsidR="009B1D91">
        <w:t xml:space="preserve">private meaning </w:t>
      </w:r>
      <w:r w:rsidR="00624CD8">
        <w:t xml:space="preserve">for a broader social sphere </w:t>
      </w:r>
      <w:r w:rsidR="00A446B8">
        <w:t>that</w:t>
      </w:r>
      <w:r w:rsidR="00624CD8">
        <w:t xml:space="preserve"> cannot close their ears to her rumble</w:t>
      </w:r>
      <w:r w:rsidR="003066BA">
        <w:t xml:space="preserve">. </w:t>
      </w:r>
      <w:r w:rsidR="001C7F87">
        <w:t>She</w:t>
      </w:r>
      <w:r w:rsidR="002F3E6E">
        <w:t xml:space="preserve"> detaches the noise from its original circumstances </w:t>
      </w:r>
      <w:r w:rsidR="001C7F87">
        <w:t>and re-inscribes it</w:t>
      </w:r>
      <w:r w:rsidR="00957AB5">
        <w:t xml:space="preserve"> with what her companion, Merton Denshe</w:t>
      </w:r>
      <w:r w:rsidR="005967D1">
        <w:t>r, interprets as a sound worthy of an “ambassador</w:t>
      </w:r>
      <w:r w:rsidR="002F3E6E">
        <w:t>.</w:t>
      </w:r>
      <w:r w:rsidR="005967D1">
        <w:t>”</w:t>
      </w:r>
      <w:r w:rsidR="002F3E6E">
        <w:t xml:space="preserve"> </w:t>
      </w:r>
      <w:r w:rsidR="001C7F87">
        <w:t xml:space="preserve">In this event, </w:t>
      </w:r>
      <w:r w:rsidR="00517401">
        <w:t>her</w:t>
      </w:r>
      <w:r w:rsidR="005967D1">
        <w:t xml:space="preserve"> strategic clatter</w:t>
      </w:r>
      <w:r w:rsidR="002F3E6E">
        <w:t xml:space="preserve"> toggle</w:t>
      </w:r>
      <w:r w:rsidR="001C7F87">
        <w:t>s</w:t>
      </w:r>
      <w:r w:rsidR="002F3E6E">
        <w:t xml:space="preserve"> between the </w:t>
      </w:r>
      <w:r w:rsidR="00FE3FFD">
        <w:t>personal and the public</w:t>
      </w:r>
      <w:r w:rsidR="00362DD9">
        <w:t>, the meaningful and the anonymous</w:t>
      </w:r>
      <w:r w:rsidR="00FE3FFD">
        <w:t xml:space="preserve">. </w:t>
      </w:r>
      <w:r w:rsidR="00B760E8">
        <w:t>If Jamesian noise operates on a</w:t>
      </w:r>
      <w:r w:rsidR="00517401">
        <w:t xml:space="preserve"> </w:t>
      </w:r>
      <w:r w:rsidR="00517401">
        <w:lastRenderedPageBreak/>
        <w:t>delay</w:t>
      </w:r>
      <w:r w:rsidR="00362DD9">
        <w:t>, then it</w:t>
      </w:r>
      <w:r w:rsidR="00BE2656">
        <w:t xml:space="preserve"> is apt for </w:t>
      </w:r>
      <w:r w:rsidR="00FB2953">
        <w:t>an</w:t>
      </w:r>
      <w:r w:rsidR="00BE2656">
        <w:t xml:space="preserve"> imaginative </w:t>
      </w:r>
      <w:r w:rsidR="00FB2953">
        <w:t>encounter of this kind</w:t>
      </w:r>
      <w:r w:rsidR="008C7244">
        <w:t xml:space="preserve">. Milly’s clatter is the appropriation of a </w:t>
      </w:r>
      <w:r w:rsidR="00FB2953">
        <w:t xml:space="preserve">collective annoyance </w:t>
      </w:r>
      <w:r w:rsidR="008C7244">
        <w:t>translated through private desires</w:t>
      </w:r>
      <w:r w:rsidR="001612D1">
        <w:t>.</w:t>
      </w:r>
      <w:r w:rsidR="00B9701D">
        <w:t xml:space="preserve"> But </w:t>
      </w:r>
      <w:r w:rsidR="00A96FF7">
        <w:t xml:space="preserve">let’s retreat a bit: </w:t>
      </w:r>
      <w:r w:rsidR="00B9701D">
        <w:t>I want to drop us down properly in this moment.</w:t>
      </w:r>
    </w:p>
    <w:p w14:paraId="1FD89D40" w14:textId="405DC5F0" w:rsidR="00184361" w:rsidRDefault="00A27641" w:rsidP="00E00EA4">
      <w:pPr>
        <w:spacing w:line="480" w:lineRule="auto"/>
        <w:ind w:firstLine="720"/>
      </w:pPr>
      <w:r>
        <w:t>This</w:t>
      </w:r>
      <w:r w:rsidR="00184361">
        <w:t xml:space="preserve"> isn’t the fi</w:t>
      </w:r>
      <w:r w:rsidR="00F243DF">
        <w:t>rst time that the reader hears</w:t>
      </w:r>
      <w:r w:rsidR="00184361">
        <w:t xml:space="preserve"> the clatter of a carriage. </w:t>
      </w:r>
      <w:r w:rsidR="00184361" w:rsidRPr="00B15701">
        <w:t xml:space="preserve">Milly’s </w:t>
      </w:r>
      <w:r w:rsidR="00184361">
        <w:t xml:space="preserve">hansom actually sounds an echo of the first. </w:t>
      </w:r>
      <w:r w:rsidR="00184361" w:rsidRPr="002213BB">
        <w:t>This</w:t>
      </w:r>
      <w:r w:rsidR="00184361">
        <w:t xml:space="preserve"> first carriage is </w:t>
      </w:r>
      <w:r w:rsidR="00184361" w:rsidRPr="00B15701">
        <w:t>Kate, arriving to see Milly after the latter’s portentous</w:t>
      </w:r>
      <w:r w:rsidR="00184361">
        <w:t xml:space="preserve"> appointment with Sir Luke Stret</w:t>
      </w:r>
      <w:r w:rsidR="00184361" w:rsidRPr="00B15701">
        <w:t>t</w:t>
      </w:r>
      <w:r w:rsidR="00184361">
        <w:t>, the doctor who has just told Milly of her fate in strange and obscure terms</w:t>
      </w:r>
      <w:r w:rsidR="005F6491">
        <w:t xml:space="preserve">. </w:t>
      </w:r>
      <w:r w:rsidR="00F243DF">
        <w:t xml:space="preserve">(He never actually says she’s dying, but his </w:t>
      </w:r>
      <w:r w:rsidR="00F243DF" w:rsidRPr="00F243DF">
        <w:rPr>
          <w:i/>
        </w:rPr>
        <w:t>carpe diem</w:t>
      </w:r>
      <w:r w:rsidR="00F243DF">
        <w:t xml:space="preserve"> attitude makes us all infer). </w:t>
      </w:r>
      <w:r w:rsidR="00184361">
        <w:t xml:space="preserve">Kate arrives, </w:t>
      </w:r>
      <w:r w:rsidR="00184361" w:rsidRPr="00B15701">
        <w:t>“</w:t>
      </w:r>
      <w:r w:rsidR="00184361" w:rsidRPr="00B15701">
        <w:rPr>
          <w:rFonts w:ascii="Times" w:hAnsi="Times" w:cs="Times"/>
        </w:rPr>
        <w:t xml:space="preserve">specifically and publicly moreover, in a hansom that, driven apparently very fast, pulled up beneath their windows almost with the </w:t>
      </w:r>
      <w:r w:rsidR="00184361" w:rsidRPr="00B15701">
        <w:rPr>
          <w:rFonts w:ascii="Times" w:hAnsi="Times" w:cs="Times"/>
          <w:bCs/>
        </w:rPr>
        <w:t>clatter</w:t>
      </w:r>
      <w:r w:rsidR="00184361">
        <w:rPr>
          <w:rFonts w:ascii="Times" w:hAnsi="Times" w:cs="Times"/>
        </w:rPr>
        <w:t xml:space="preserve"> of an accident, a ‘</w:t>
      </w:r>
      <w:r w:rsidR="00184361" w:rsidRPr="00B15701">
        <w:rPr>
          <w:rFonts w:ascii="Times" w:hAnsi="Times" w:cs="Times"/>
          <w:bCs/>
        </w:rPr>
        <w:t>smash</w:t>
      </w:r>
      <w:r w:rsidR="00184361" w:rsidRPr="00B15701">
        <w:rPr>
          <w:rFonts w:ascii="Times" w:hAnsi="Times" w:cs="Times"/>
        </w:rPr>
        <w:t>’” (</w:t>
      </w:r>
      <w:r w:rsidR="00580A64">
        <w:rPr>
          <w:rFonts w:ascii="Times" w:hAnsi="Times" w:cs="Times"/>
          <w:i/>
        </w:rPr>
        <w:t xml:space="preserve">Wings </w:t>
      </w:r>
      <w:r w:rsidR="00184361" w:rsidRPr="00B15701">
        <w:rPr>
          <w:rFonts w:ascii="Times" w:hAnsi="Times" w:cs="Times"/>
        </w:rPr>
        <w:t xml:space="preserve">207). </w:t>
      </w:r>
      <w:r w:rsidR="009C7A54">
        <w:rPr>
          <w:rFonts w:ascii="Times" w:hAnsi="Times" w:cs="Times"/>
        </w:rPr>
        <w:t xml:space="preserve">Crucially, Milly overhears the </w:t>
      </w:r>
      <w:r w:rsidR="00826BB3">
        <w:rPr>
          <w:rFonts w:ascii="Times" w:hAnsi="Times" w:cs="Times"/>
        </w:rPr>
        <w:t xml:space="preserve">noise from </w:t>
      </w:r>
      <w:r w:rsidR="002D07C1">
        <w:rPr>
          <w:rFonts w:ascii="Times" w:hAnsi="Times" w:cs="Times"/>
        </w:rPr>
        <w:t xml:space="preserve">the </w:t>
      </w:r>
      <w:r w:rsidR="00A2025F">
        <w:rPr>
          <w:rFonts w:ascii="Times" w:hAnsi="Times" w:cs="Times"/>
        </w:rPr>
        <w:t>windows to her balcony</w:t>
      </w:r>
      <w:r w:rsidR="009C7A54">
        <w:rPr>
          <w:rFonts w:ascii="Times" w:hAnsi="Times" w:cs="Times"/>
        </w:rPr>
        <w:t xml:space="preserve">. </w:t>
      </w:r>
      <w:r w:rsidR="00A2025F">
        <w:rPr>
          <w:rFonts w:ascii="Times" w:hAnsi="Times" w:cs="Times"/>
        </w:rPr>
        <w:t>That the “clatter” is but “almost a clatter” might be Milly’s interpret</w:t>
      </w:r>
      <w:r w:rsidR="00826BB3">
        <w:rPr>
          <w:rFonts w:ascii="Times" w:hAnsi="Times" w:cs="Times"/>
        </w:rPr>
        <w:t xml:space="preserve">ive failure — an inability to distinguish from afar — or that the note sounded holds a suggestive impulse that opens </w:t>
      </w:r>
      <w:r w:rsidR="00E723A0">
        <w:rPr>
          <w:rFonts w:ascii="Times" w:hAnsi="Times" w:cs="Times"/>
        </w:rPr>
        <w:t xml:space="preserve">it </w:t>
      </w:r>
      <w:r w:rsidR="00826BB3">
        <w:rPr>
          <w:rFonts w:ascii="Times" w:hAnsi="Times" w:cs="Times"/>
        </w:rPr>
        <w:t>up to p</w:t>
      </w:r>
      <w:r w:rsidR="002D07C1">
        <w:rPr>
          <w:rFonts w:ascii="Times" w:hAnsi="Times" w:cs="Times"/>
        </w:rPr>
        <w:t>otential</w:t>
      </w:r>
      <w:r w:rsidR="00826BB3">
        <w:rPr>
          <w:rFonts w:ascii="Times" w:hAnsi="Times" w:cs="Times"/>
        </w:rPr>
        <w:t xml:space="preserve"> in </w:t>
      </w:r>
      <w:r w:rsidR="00E723A0">
        <w:rPr>
          <w:rFonts w:ascii="Times" w:hAnsi="Times" w:cs="Times"/>
        </w:rPr>
        <w:t>her</w:t>
      </w:r>
      <w:r w:rsidR="00826BB3">
        <w:rPr>
          <w:rFonts w:ascii="Times" w:hAnsi="Times" w:cs="Times"/>
        </w:rPr>
        <w:t xml:space="preserve"> ears.</w:t>
      </w:r>
      <w:r w:rsidR="00C8596E">
        <w:rPr>
          <w:rFonts w:ascii="Times" w:hAnsi="Times" w:cs="Times"/>
        </w:rPr>
        <w:t xml:space="preserve"> </w:t>
      </w:r>
      <w:r w:rsidR="00E723A0">
        <w:t xml:space="preserve">Milly’s </w:t>
      </w:r>
      <w:r w:rsidR="002D07C1">
        <w:t>later “clatter” is an effect, placed</w:t>
      </w:r>
      <w:r w:rsidR="00184361" w:rsidRPr="00E723A0">
        <w:t xml:space="preserve"> or purchased, by the heir</w:t>
      </w:r>
      <w:r w:rsidR="00C519DD">
        <w:t>ess herself; this first clatter is</w:t>
      </w:r>
      <w:r w:rsidR="0090691F" w:rsidRPr="00E723A0">
        <w:t xml:space="preserve"> all accident, all</w:t>
      </w:r>
      <w:r w:rsidR="009C7A54" w:rsidRPr="00E723A0">
        <w:t xml:space="preserve"> hapless driving.</w:t>
      </w:r>
      <w:r w:rsidR="00184361" w:rsidRPr="00E723A0">
        <w:t xml:space="preserve"> </w:t>
      </w:r>
      <w:r w:rsidR="00B81A95">
        <w:t>With horses</w:t>
      </w:r>
      <w:r w:rsidR="00B45E33" w:rsidRPr="00E723A0">
        <w:t xml:space="preserve"> “trained to ‘step,’” </w:t>
      </w:r>
      <w:r w:rsidR="00B81A95">
        <w:t>the</w:t>
      </w:r>
      <w:r w:rsidR="009C7A54" w:rsidRPr="00E723A0">
        <w:t xml:space="preserve"> </w:t>
      </w:r>
      <w:r w:rsidR="00B81A95">
        <w:t>echo</w:t>
      </w:r>
      <w:r w:rsidR="00FB033E">
        <w:t xml:space="preserve"> of clatter</w:t>
      </w:r>
      <w:r w:rsidR="00E00EA4" w:rsidRPr="00E723A0">
        <w:t xml:space="preserve"> </w:t>
      </w:r>
      <w:r w:rsidR="00B81A95">
        <w:t>is what</w:t>
      </w:r>
      <w:r w:rsidR="003208CF">
        <w:t xml:space="preserve">, perhaps, </w:t>
      </w:r>
      <w:r w:rsidR="00E00EA4" w:rsidRPr="00E723A0">
        <w:t>Milly</w:t>
      </w:r>
      <w:r w:rsidR="00184361" w:rsidRPr="00E723A0">
        <w:t xml:space="preserve"> thinks freedom might sound like.</w:t>
      </w:r>
    </w:p>
    <w:p w14:paraId="5496E6C5" w14:textId="1D73AA44" w:rsidR="00B9701D" w:rsidRPr="00B15701" w:rsidRDefault="00562281" w:rsidP="00B9701D">
      <w:pPr>
        <w:spacing w:line="480" w:lineRule="auto"/>
        <w:ind w:firstLine="720"/>
        <w:rPr>
          <w:rFonts w:ascii="Times" w:hAnsi="Times" w:cs="Times"/>
          <w:sz w:val="28"/>
          <w:szCs w:val="28"/>
        </w:rPr>
      </w:pPr>
      <w:r>
        <w:t>Later, when</w:t>
      </w:r>
      <w:r w:rsidR="00BB1639">
        <w:t xml:space="preserve"> </w:t>
      </w:r>
      <w:r w:rsidR="00B9701D" w:rsidRPr="008C09A8">
        <w:t>Milly</w:t>
      </w:r>
      <w:r w:rsidR="00E00EA4">
        <w:t xml:space="preserve"> </w:t>
      </w:r>
      <w:r w:rsidR="00B9701D" w:rsidRPr="00B15701">
        <w:t>sits alone with Densher in a silence fraught with the unsaid</w:t>
      </w:r>
      <w:r w:rsidR="009216A0">
        <w:t>, the noise outside dispels the weighty wonderings palpable in the air, redirecting attention from what is known, what is said, and what is held back toward this exterior excess</w:t>
      </w:r>
      <w:r w:rsidR="00B9701D" w:rsidRPr="00B15701">
        <w:t xml:space="preserve">. </w:t>
      </w:r>
      <w:r w:rsidR="006F00C6">
        <w:t xml:space="preserve">In a manner consistent with the </w:t>
      </w:r>
      <w:r w:rsidR="00BB1639">
        <w:t xml:space="preserve">penetrating </w:t>
      </w:r>
      <w:r w:rsidR="006F00C6">
        <w:t xml:space="preserve">intrusion of clatter, this is a scene that lays bare the novel’s thematic and formal interest in determination, discrimination, and control. </w:t>
      </w:r>
      <w:r w:rsidR="005D08B5">
        <w:t xml:space="preserve">Certain topics, </w:t>
      </w:r>
      <w:r w:rsidR="00B9701D">
        <w:t>James writes</w:t>
      </w:r>
      <w:r w:rsidR="005D08B5">
        <w:t>, are “banished</w:t>
      </w:r>
      <w:r w:rsidR="00B9701D">
        <w:t>.</w:t>
      </w:r>
      <w:r w:rsidR="005D08B5">
        <w:t>”</w:t>
      </w:r>
      <w:r w:rsidR="00B9701D" w:rsidRPr="00B15701">
        <w:t xml:space="preserve"> Milly hides h</w:t>
      </w:r>
      <w:r w:rsidR="00B9701D">
        <w:t>er illness, unaware of what Densher knows</w:t>
      </w:r>
      <w:r w:rsidR="00B9701D" w:rsidRPr="00B15701">
        <w:t>, and Densher hides the particulars of his relationship with Kate</w:t>
      </w:r>
      <w:r w:rsidR="00B9701D">
        <w:t>, seemingly aware of what Milly knows</w:t>
      </w:r>
      <w:r w:rsidR="00B9701D" w:rsidRPr="00B15701">
        <w:t>. In the moment Milly’s carriage arrives, it is K</w:t>
      </w:r>
      <w:r w:rsidR="005674E2">
        <w:t xml:space="preserve">ate they are talking around. </w:t>
      </w:r>
      <w:r w:rsidR="00B9701D" w:rsidRPr="00B15701">
        <w:t xml:space="preserve">Densher </w:t>
      </w:r>
      <w:r w:rsidR="00952FC4" w:rsidRPr="00B15701">
        <w:t>considers</w:t>
      </w:r>
      <w:r w:rsidR="00B9701D" w:rsidRPr="00B15701">
        <w:t xml:space="preserve"> each word</w:t>
      </w:r>
      <w:r w:rsidR="00952FC4">
        <w:t xml:space="preserve"> </w:t>
      </w:r>
      <w:r w:rsidR="00952FC4">
        <w:lastRenderedPageBreak/>
        <w:t>carefully</w:t>
      </w:r>
      <w:r w:rsidR="00B9701D" w:rsidRPr="00B15701">
        <w:t xml:space="preserve">, </w:t>
      </w:r>
      <w:r w:rsidR="00952FC4">
        <w:t>insecure about</w:t>
      </w:r>
      <w:r w:rsidR="00B9701D" w:rsidRPr="00B15701">
        <w:t xml:space="preserve"> what language might reveal</w:t>
      </w:r>
      <w:r w:rsidR="00B05F55">
        <w:t xml:space="preserve">. </w:t>
      </w:r>
      <w:r w:rsidR="00B9701D">
        <w:t xml:space="preserve">Silence falls, giving Densher the opportunity to reflect on </w:t>
      </w:r>
      <w:r w:rsidR="00976D95">
        <w:t>how he might speak and adequately “reflect truth” at all. At that</w:t>
      </w:r>
      <w:r w:rsidR="00B9701D">
        <w:t xml:space="preserve"> moment, </w:t>
      </w:r>
      <w:r w:rsidR="00B64D5A">
        <w:t>Densher holds the key role of center of consciousness</w:t>
      </w:r>
      <w:r w:rsidR="00B9701D">
        <w:t>.</w:t>
      </w:r>
      <w:r w:rsidR="00580A64">
        <w:rPr>
          <w:rStyle w:val="FootnoteReference"/>
        </w:rPr>
        <w:footnoteReference w:id="6"/>
      </w:r>
      <w:r w:rsidR="00B9701D">
        <w:t xml:space="preserve"> Witnessing his mind toiling and spiraling into James’s conditional mode, the reader is subject to all the possibilities of action delay</w:t>
      </w:r>
      <w:r w:rsidR="004F2A96">
        <w:t xml:space="preserve">ed by </w:t>
      </w:r>
      <w:r w:rsidR="00976D95">
        <w:t>his</w:t>
      </w:r>
      <w:r w:rsidR="004F2A96">
        <w:t xml:space="preserve"> thought. In the silence</w:t>
      </w:r>
      <w:r w:rsidR="00B9701D">
        <w:t xml:space="preserve">, the Densher / James mash-up of narration suddenly becomes aware of a “sound, rather voluminous for the August afternoon, of the approach, in the street below them, of heavy-carriage-wheels and of horses trained to ‘step’” (303). </w:t>
      </w:r>
      <w:r w:rsidR="00407FDC">
        <w:t>Repeatedly</w:t>
      </w:r>
      <w:r w:rsidR="00B9701D" w:rsidRPr="00B15701">
        <w:t xml:space="preserve"> paused by the rhythm of the punctuation, </w:t>
      </w:r>
      <w:r w:rsidR="00407FDC">
        <w:t>the text breaks</w:t>
      </w:r>
      <w:r w:rsidR="00B9701D" w:rsidRPr="00B15701">
        <w:t xml:space="preserve"> up any register of continuity </w:t>
      </w:r>
      <w:r w:rsidR="00B5415D">
        <w:t>as the clatter sounds</w:t>
      </w:r>
      <w:r w:rsidR="00B9701D" w:rsidRPr="00B15701">
        <w:t>.</w:t>
      </w:r>
      <w:r w:rsidR="00B9701D" w:rsidRPr="00B15701">
        <w:rPr>
          <w:bCs/>
        </w:rPr>
        <w:t xml:space="preserve"> </w:t>
      </w:r>
      <w:r w:rsidR="00B9701D" w:rsidRPr="00B15701">
        <w:t>Densher</w:t>
      </w:r>
      <w:r w:rsidR="00B9701D">
        <w:t xml:space="preserve"> finds the scene “rococo,” but appropriate. </w:t>
      </w:r>
      <w:r w:rsidR="003A6961">
        <w:t xml:space="preserve">To his ears, it is suitable </w:t>
      </w:r>
      <w:r w:rsidR="00B9701D">
        <w:t xml:space="preserve">that </w:t>
      </w:r>
      <w:r w:rsidR="007C598A">
        <w:t>Milly</w:t>
      </w:r>
      <w:r w:rsidR="00B9701D">
        <w:t xml:space="preserve"> should be marked with a sound</w:t>
      </w:r>
      <w:r w:rsidR="00B9701D" w:rsidRPr="00B15701">
        <w:t xml:space="preserve"> commensurate with the loudness of her riches.</w:t>
      </w:r>
      <w:r w:rsidR="00BF6D9D">
        <w:t xml:space="preserve"> </w:t>
      </w:r>
      <w:r w:rsidR="002C139F">
        <w:t>It is even more suitable</w:t>
      </w:r>
      <w:r w:rsidR="00976D95">
        <w:t xml:space="preserve"> that the accidental clatter of Kate should now resonate with th</w:t>
      </w:r>
      <w:r w:rsidR="003624BD">
        <w:t xml:space="preserve">e sound of </w:t>
      </w:r>
      <w:r w:rsidR="0087515C">
        <w:t xml:space="preserve">Milly’s </w:t>
      </w:r>
      <w:r w:rsidR="003624BD">
        <w:t xml:space="preserve">money, the very </w:t>
      </w:r>
      <w:r w:rsidR="0018256E">
        <w:t>object the scheming couple seek</w:t>
      </w:r>
      <w:r w:rsidR="002C139F">
        <w:t>.</w:t>
      </w:r>
    </w:p>
    <w:p w14:paraId="2E6A41DC" w14:textId="0361EC0D" w:rsidR="00EC75AF" w:rsidRDefault="0057395F" w:rsidP="00203F13">
      <w:pPr>
        <w:spacing w:line="480" w:lineRule="auto"/>
        <w:ind w:firstLine="720"/>
      </w:pPr>
      <w:r>
        <w:t>Milly’s echo of Kate isn’t that surprising. This is, after all, a book filled with doubles.</w:t>
      </w:r>
      <w:r w:rsidR="00154BD3">
        <w:rPr>
          <w:rStyle w:val="FootnoteReference"/>
        </w:rPr>
        <w:footnoteReference w:id="7"/>
      </w:r>
      <w:r>
        <w:t xml:space="preserve"> </w:t>
      </w:r>
      <w:r w:rsidR="0051435A">
        <w:t xml:space="preserve">But I want to take this reiteration of clatter and suggest that the </w:t>
      </w:r>
      <w:r w:rsidR="0051435A" w:rsidRPr="00154BD3">
        <w:t>citation</w:t>
      </w:r>
      <w:r w:rsidR="0051435A">
        <w:t xml:space="preserve"> plays with Milly’s troubled relationship </w:t>
      </w:r>
      <w:r w:rsidR="00F5731E">
        <w:t xml:space="preserve">with determination and control in a manner that gestures toward some of the considerations around noise </w:t>
      </w:r>
      <w:r w:rsidR="004230E0">
        <w:t xml:space="preserve">I’ve presented. </w:t>
      </w:r>
      <w:r w:rsidR="00D35276">
        <w:t>Other notable Jamesian noises often show themselves</w:t>
      </w:r>
      <w:r w:rsidR="00532320">
        <w:t xml:space="preserve"> as external or “shared” noises, at first difficult to distinguish, later becoming</w:t>
      </w:r>
      <w:r w:rsidR="00D35276">
        <w:t xml:space="preserve"> haunting figures of the mind. </w:t>
      </w:r>
      <w:r w:rsidR="00D35276" w:rsidRPr="00D51015">
        <w:t>For instance,</w:t>
      </w:r>
      <w:r w:rsidR="002F0C89" w:rsidRPr="00D51015">
        <w:t xml:space="preserve"> </w:t>
      </w:r>
      <w:r w:rsidR="00711010" w:rsidRPr="00D51015">
        <w:t>the “echoes” reverb</w:t>
      </w:r>
      <w:r w:rsidR="00D35276" w:rsidRPr="00D51015">
        <w:t xml:space="preserve">erating in the galleried hall at the beginning of </w:t>
      </w:r>
      <w:r w:rsidR="004C3367" w:rsidRPr="00D51015">
        <w:rPr>
          <w:i/>
        </w:rPr>
        <w:t xml:space="preserve">The Golden </w:t>
      </w:r>
      <w:r w:rsidR="00D35276" w:rsidRPr="00D51015">
        <w:rPr>
          <w:i/>
        </w:rPr>
        <w:t xml:space="preserve">Bowl </w:t>
      </w:r>
      <w:r w:rsidR="00D35276" w:rsidRPr="00D51015">
        <w:t>are</w:t>
      </w:r>
      <w:r w:rsidR="00711010" w:rsidRPr="00D51015">
        <w:rPr>
          <w:i/>
        </w:rPr>
        <w:t xml:space="preserve"> </w:t>
      </w:r>
      <w:r w:rsidR="00711010" w:rsidRPr="00D51015">
        <w:t xml:space="preserve">at first </w:t>
      </w:r>
      <w:r w:rsidR="00154BD3" w:rsidRPr="00D51015">
        <w:t>a “property of the air</w:t>
      </w:r>
      <w:r w:rsidR="00D35276" w:rsidRPr="00D51015">
        <w:t>”</w:t>
      </w:r>
      <w:r w:rsidR="00154BD3" w:rsidRPr="00D51015">
        <w:t xml:space="preserve"> (James</w:t>
      </w:r>
      <w:r w:rsidR="00D51015" w:rsidRPr="00D51015">
        <w:t xml:space="preserve">, </w:t>
      </w:r>
      <w:r w:rsidR="00D51015" w:rsidRPr="00D51015">
        <w:rPr>
          <w:i/>
        </w:rPr>
        <w:t>The Golden Bowl</w:t>
      </w:r>
      <w:r w:rsidR="00154BD3" w:rsidRPr="00D51015">
        <w:t xml:space="preserve"> 141)</w:t>
      </w:r>
      <w:r w:rsidR="00D35276" w:rsidRPr="00D51015">
        <w:t xml:space="preserve"> Later, </w:t>
      </w:r>
      <w:r w:rsidR="00D51015" w:rsidRPr="00D51015">
        <w:t>a</w:t>
      </w:r>
      <w:r w:rsidR="00D35276" w:rsidRPr="00D51015">
        <w:t xml:space="preserve"> “strange wail” within the same space become</w:t>
      </w:r>
      <w:r w:rsidR="00EA652E" w:rsidRPr="00D51015">
        <w:t>s</w:t>
      </w:r>
      <w:r w:rsidR="00D35276" w:rsidRPr="00D51015">
        <w:t xml:space="preserve"> </w:t>
      </w:r>
      <w:r w:rsidR="00EA652E" w:rsidRPr="00D51015">
        <w:t>a property</w:t>
      </w:r>
      <w:r w:rsidR="00D35276" w:rsidRPr="00D51015">
        <w:t xml:space="preserve"> of </w:t>
      </w:r>
      <w:r w:rsidR="00D51015" w:rsidRPr="00D51015">
        <w:t xml:space="preserve">the character Maggie </w:t>
      </w:r>
      <w:r w:rsidR="00D51015" w:rsidRPr="00D51015">
        <w:lastRenderedPageBreak/>
        <w:t>Verver’s</w:t>
      </w:r>
      <w:r w:rsidR="00D35276" w:rsidRPr="00D51015">
        <w:t xml:space="preserve"> head</w:t>
      </w:r>
      <w:r w:rsidR="00EA652E" w:rsidRPr="00D51015">
        <w:t xml:space="preserve">, a “high coerced quaver” from which </w:t>
      </w:r>
      <w:r w:rsidR="00D51015" w:rsidRPr="00D51015">
        <w:t>she</w:t>
      </w:r>
      <w:r w:rsidR="00EA652E" w:rsidRPr="00D51015">
        <w:t xml:space="preserve"> seeks refuge</w:t>
      </w:r>
      <w:r w:rsidR="00EC75AF" w:rsidRPr="00D51015">
        <w:t xml:space="preserve"> (</w:t>
      </w:r>
      <w:r w:rsidR="00D51015" w:rsidRPr="00D51015">
        <w:t>James 514</w:t>
      </w:r>
      <w:r w:rsidR="00EC75AF" w:rsidRPr="00D51015">
        <w:t>)</w:t>
      </w:r>
      <w:r w:rsidR="00D35276" w:rsidRPr="00D51015">
        <w:t xml:space="preserve">. </w:t>
      </w:r>
      <w:r w:rsidR="001E40DF" w:rsidRPr="00D51015">
        <w:t>Likewise</w:t>
      </w:r>
      <w:r w:rsidR="00EA652E" w:rsidRPr="00D51015">
        <w:t xml:space="preserve">, </w:t>
      </w:r>
      <w:r w:rsidR="00EA2912" w:rsidRPr="00D51015">
        <w:t>the overheard</w:t>
      </w:r>
      <w:r w:rsidR="0029146A" w:rsidRPr="00D51015">
        <w:t xml:space="preserve"> “twitter” of the birds </w:t>
      </w:r>
      <w:r w:rsidR="00EA2912" w:rsidRPr="00D51015">
        <w:t>and the faint “cry of a child”</w:t>
      </w:r>
      <w:r w:rsidR="0029146A" w:rsidRPr="00D51015">
        <w:t xml:space="preserve"> </w:t>
      </w:r>
      <w:r w:rsidR="00F9236F" w:rsidRPr="00D51015">
        <w:t>outside the governess’s rooms in</w:t>
      </w:r>
      <w:r w:rsidR="0029146A" w:rsidRPr="00D51015">
        <w:t xml:space="preserve"> </w:t>
      </w:r>
      <w:r w:rsidR="0029146A" w:rsidRPr="00D51015">
        <w:rPr>
          <w:i/>
        </w:rPr>
        <w:t>The Turn of the Screw</w:t>
      </w:r>
      <w:r w:rsidR="00EA2912" w:rsidRPr="00D51015">
        <w:t xml:space="preserve"> immediately </w:t>
      </w:r>
      <w:r w:rsidR="00E45864" w:rsidRPr="00D51015">
        <w:t xml:space="preserve">brings up </w:t>
      </w:r>
      <w:r w:rsidR="00EA2912" w:rsidRPr="00D51015">
        <w:t xml:space="preserve">questions </w:t>
      </w:r>
      <w:r w:rsidR="00E45864" w:rsidRPr="00D51015">
        <w:t xml:space="preserve">of </w:t>
      </w:r>
      <w:r w:rsidR="00EA2912" w:rsidRPr="00D51015">
        <w:t>where a noise belongs:</w:t>
      </w:r>
      <w:r w:rsidR="00EA2912">
        <w:t xml:space="preserve"> is it inside or outside the window</w:t>
      </w:r>
      <w:r w:rsidR="006168D3">
        <w:t xml:space="preserve"> (James, </w:t>
      </w:r>
      <w:r w:rsidR="006168D3">
        <w:rPr>
          <w:i/>
        </w:rPr>
        <w:t xml:space="preserve">Turn </w:t>
      </w:r>
      <w:r w:rsidR="006168D3">
        <w:t>124)</w:t>
      </w:r>
      <w:r w:rsidR="00EA2912">
        <w:t>? Is it inside or outside the head?</w:t>
      </w:r>
      <w:r w:rsidR="00D35276">
        <w:t xml:space="preserve"> </w:t>
      </w:r>
      <w:r w:rsidR="00EA652E">
        <w:t>Both noises halt externally but</w:t>
      </w:r>
      <w:r w:rsidR="00997E18">
        <w:t xml:space="preserve"> enter the mind before they dissipate. </w:t>
      </w:r>
      <w:r w:rsidR="003119FB">
        <w:t xml:space="preserve">There, it might be formed for textual relation </w:t>
      </w:r>
      <w:r w:rsidR="00B53246">
        <w:t>without reducing its pleasurable difficulty</w:t>
      </w:r>
      <w:r w:rsidR="003119FB">
        <w:t>.</w:t>
      </w:r>
    </w:p>
    <w:p w14:paraId="1F910F2C" w14:textId="77777777" w:rsidR="00532320" w:rsidRDefault="00532320" w:rsidP="00532320">
      <w:pPr>
        <w:spacing w:line="480" w:lineRule="auto"/>
      </w:pPr>
    </w:p>
    <w:p w14:paraId="1AFFCFB2" w14:textId="62CFA8CB" w:rsidR="00532320" w:rsidRDefault="00532320" w:rsidP="00532320">
      <w:pPr>
        <w:spacing w:line="480" w:lineRule="auto"/>
      </w:pPr>
      <w:r>
        <w:t>Part IV</w:t>
      </w:r>
    </w:p>
    <w:p w14:paraId="335D903F" w14:textId="28E94928" w:rsidR="00532320" w:rsidRDefault="00532320" w:rsidP="00203F13">
      <w:pPr>
        <w:spacing w:line="480" w:lineRule="auto"/>
        <w:ind w:firstLine="720"/>
      </w:pPr>
      <w:r>
        <w:t>In 1902</w:t>
      </w:r>
      <w:r w:rsidR="00997E18">
        <w:t xml:space="preserve">, noise </w:t>
      </w:r>
      <w:r>
        <w:t>might be</w:t>
      </w:r>
      <w:r w:rsidR="004B0628">
        <w:t xml:space="preserve"> difficult to cont</w:t>
      </w:r>
      <w:r w:rsidR="00997E18">
        <w:t xml:space="preserve">rol and difficult to define, but this </w:t>
      </w:r>
      <w:r w:rsidR="00674EEF">
        <w:t>indistinctness contributes to its rematerialization</w:t>
      </w:r>
      <w:r w:rsidR="00DA38F5">
        <w:t xml:space="preserve"> in other means</w:t>
      </w:r>
      <w:r w:rsidR="004B0628">
        <w:t xml:space="preserve">. </w:t>
      </w:r>
      <w:r w:rsidR="00D52469">
        <w:t xml:space="preserve">Milly controls her noise, </w:t>
      </w:r>
      <w:r w:rsidR="00555E90">
        <w:t>celebrating</w:t>
      </w:r>
      <w:r w:rsidR="009F34CC">
        <w:t xml:space="preserve"> how a </w:t>
      </w:r>
      <w:r w:rsidR="00C36ECD">
        <w:t>sound</w:t>
      </w:r>
      <w:r w:rsidR="009F34CC">
        <w:t xml:space="preserve"> that is at </w:t>
      </w:r>
      <w:r w:rsidR="00DE3363">
        <w:t xml:space="preserve">first accident might become </w:t>
      </w:r>
      <w:r w:rsidR="00555E90">
        <w:t>luxury</w:t>
      </w:r>
      <w:r w:rsidR="00DD634B">
        <w:t xml:space="preserve"> for one and </w:t>
      </w:r>
      <w:r w:rsidR="00F060A8">
        <w:t>freedom</w:t>
      </w:r>
      <w:r w:rsidR="00DD634B">
        <w:t xml:space="preserve"> for another</w:t>
      </w:r>
      <w:r w:rsidR="00DE3363">
        <w:t xml:space="preserve">. </w:t>
      </w:r>
      <w:r w:rsidR="00F060A8">
        <w:t xml:space="preserve">This freedom, as Kevin Ohi has suggested, might in fact be </w:t>
      </w:r>
      <w:r w:rsidR="00EE1A03">
        <w:t xml:space="preserve">style. </w:t>
      </w:r>
      <w:r w:rsidR="00EE1A03" w:rsidRPr="00EE1A03">
        <w:t xml:space="preserve">Drawing on two essays that posit James’s theory of the novel, “The Art of Fiction” and “The Future of the Novel,” Ohi notes that “Freedom, in both essays, marks a liberation from mimetic models” (17). This could have intriguing implications for what it means </w:t>
      </w:r>
      <w:r w:rsidR="00261840">
        <w:t>for Milly to mimic Kate’s noise, turning it into a personal referent. This transformation serves, in some part, as an access point to how she might enter “the real thing”: to her, in the park after Sir Luke Strett has told her to “live!,” “the real thing” is “the inspiringly impersonal … grey immensity of London.” Her personal note is an indulgence in “the great common anxiety,” a shared yet singular concern (</w:t>
      </w:r>
      <w:r w:rsidR="00261840">
        <w:rPr>
          <w:i/>
        </w:rPr>
        <w:t xml:space="preserve">Wings </w:t>
      </w:r>
      <w:r w:rsidR="00261840">
        <w:t xml:space="preserve">201). </w:t>
      </w:r>
    </w:p>
    <w:p w14:paraId="54577741" w14:textId="4103EC9D" w:rsidR="00362DD9" w:rsidRDefault="00475468" w:rsidP="00203F13">
      <w:pPr>
        <w:spacing w:line="480" w:lineRule="auto"/>
        <w:ind w:firstLine="720"/>
      </w:pPr>
      <w:r>
        <w:t>Milly</w:t>
      </w:r>
      <w:r w:rsidR="009F34CC">
        <w:t xml:space="preserve"> </w:t>
      </w:r>
      <w:r w:rsidR="008B596C">
        <w:t>determines her world in the only way she can</w:t>
      </w:r>
      <w:r w:rsidR="00DE3363">
        <w:t>:</w:t>
      </w:r>
      <w:r w:rsidR="008B596C">
        <w:t xml:space="preserve"> through her money</w:t>
      </w:r>
      <w:r w:rsidR="00BD13E4">
        <w:t>. H</w:t>
      </w:r>
      <w:r w:rsidR="0051435A">
        <w:t>er body re</w:t>
      </w:r>
      <w:r w:rsidR="008B596C">
        <w:t xml:space="preserve">mains quite beyond her </w:t>
      </w:r>
      <w:r w:rsidR="00D10877">
        <w:t>abilities to extend</w:t>
      </w:r>
      <w:r w:rsidR="0051435A">
        <w:t>.</w:t>
      </w:r>
      <w:r w:rsidR="00D10877">
        <w:t xml:space="preserve"> </w:t>
      </w:r>
      <w:r w:rsidR="00DE3363">
        <w:t>Paradoxically, it is n</w:t>
      </w:r>
      <w:r w:rsidR="00E53B65">
        <w:t xml:space="preserve">oise </w:t>
      </w:r>
      <w:r w:rsidR="00DE3363">
        <w:t xml:space="preserve">that </w:t>
      </w:r>
      <w:r w:rsidR="00E53B65">
        <w:t>reveals the porousness and the vulnerability of the body as it contends with an inability to shut noise out.</w:t>
      </w:r>
      <w:r w:rsidR="00362DD9" w:rsidRPr="00FE787F">
        <w:t xml:space="preserve"> </w:t>
      </w:r>
      <w:r w:rsidR="00DE3363">
        <w:t xml:space="preserve">This is something </w:t>
      </w:r>
      <w:r w:rsidR="00E45864">
        <w:t xml:space="preserve">New York’s </w:t>
      </w:r>
      <w:r w:rsidR="00A52133">
        <w:t xml:space="preserve">successful efforts at noise abatement might teach us: only by </w:t>
      </w:r>
      <w:r w:rsidR="00491502">
        <w:t xml:space="preserve">translating </w:t>
      </w:r>
      <w:r w:rsidR="00A52133">
        <w:lastRenderedPageBreak/>
        <w:t xml:space="preserve">noise and gesturing at the </w:t>
      </w:r>
      <w:r w:rsidR="002E08FA">
        <w:t xml:space="preserve">body — a personal, yet shared concern </w:t>
      </w:r>
      <w:r w:rsidR="008069D4">
        <w:t>—</w:t>
      </w:r>
      <w:r w:rsidR="00DE3363">
        <w:t xml:space="preserve"> </w:t>
      </w:r>
      <w:r w:rsidR="008117D4">
        <w:t xml:space="preserve">might one </w:t>
      </w:r>
      <w:r w:rsidR="00491502">
        <w:t>explain</w:t>
      </w:r>
      <w:r w:rsidR="008117D4">
        <w:t xml:space="preserve"> the internal disturbance in public means. </w:t>
      </w:r>
      <w:r w:rsidR="00B50507">
        <w:t xml:space="preserve">And in that sense, Milly’s noise </w:t>
      </w:r>
      <w:r w:rsidR="008069D4">
        <w:t xml:space="preserve">does some of the work James’s noise does: </w:t>
      </w:r>
      <w:r w:rsidR="00931A5D">
        <w:t>where the body shows its wear and tear, noise makes itself heard.</w:t>
      </w:r>
      <w:r w:rsidR="00A12408">
        <w:t xml:space="preserve"> Where the voice fails to really elucidate the personal note</w:t>
      </w:r>
      <w:r w:rsidR="00781ABE">
        <w:t xml:space="preserve"> — a note that is at once the tick and the voice combined —</w:t>
      </w:r>
      <w:r w:rsidR="00A12408">
        <w:t xml:space="preserve"> the translated material of noise communicates a resonant excess: one that suggestively grapples with what </w:t>
      </w:r>
      <w:r w:rsidR="004D492A">
        <w:t>noise was on its way out.</w:t>
      </w:r>
    </w:p>
    <w:p w14:paraId="3073E3D2" w14:textId="5168F52B" w:rsidR="00C36ECD" w:rsidRDefault="005626D0" w:rsidP="00C36ECD">
      <w:pPr>
        <w:spacing w:line="480" w:lineRule="auto"/>
        <w:ind w:firstLine="720"/>
      </w:pPr>
      <w:r>
        <w:t>The click of the typewriter was a particularly personal note for James</w:t>
      </w:r>
      <w:r w:rsidR="00DA6F69">
        <w:t>; it makes sense that it wouldn’t necessarily tick productively for others</w:t>
      </w:r>
      <w:r>
        <w:t xml:space="preserve">. </w:t>
      </w:r>
      <w:r w:rsidR="00127605">
        <w:t>Three months before James died</w:t>
      </w:r>
      <w:r>
        <w:t xml:space="preserve">, the Remington Typewriter Company began consulting with the acoustician Wallace Sabine </w:t>
      </w:r>
      <w:r w:rsidR="00DA6F69">
        <w:t xml:space="preserve">in an attempt to dampen the noise of their writing machines (Thompson 78). </w:t>
      </w:r>
      <w:r w:rsidR="005439AD">
        <w:t xml:space="preserve">There had been complaints. </w:t>
      </w:r>
      <w:r w:rsidR="00FC6037">
        <w:t xml:space="preserve">For many, the “ticks” that spurred James’s creative endeavors could only communicate themselves as </w:t>
      </w:r>
      <w:r w:rsidR="00EE1A03">
        <w:t>“enem[ies]</w:t>
      </w:r>
      <w:r w:rsidR="00454AE4">
        <w:t xml:space="preserve"> of progress,” connoting </w:t>
      </w:r>
      <w:r w:rsidR="00FC6037">
        <w:t>waste in a culture increasingly obsessed with efficiency (Thompson 130).</w:t>
      </w:r>
      <w:r w:rsidR="00C36ECD">
        <w:t xml:space="preserve"> </w:t>
      </w:r>
      <w:r w:rsidR="00454AE4">
        <w:t xml:space="preserve">James, </w:t>
      </w:r>
      <w:r w:rsidR="00C36ECD">
        <w:t>of course</w:t>
      </w:r>
      <w:r w:rsidR="00454AE4">
        <w:t xml:space="preserve">, was no friend to efficiency. </w:t>
      </w:r>
      <w:r w:rsidR="005439AD">
        <w:t>Many of his novels, after all, were short stories that escaped themselves.</w:t>
      </w:r>
      <w:r w:rsidR="00C36ECD">
        <w:t xml:space="preserve"> “Everything</w:t>
      </w:r>
      <w:r w:rsidR="003C411D">
        <w:t xml:space="preserve"> counts, nothing is superfluous,</w:t>
      </w:r>
      <w:r w:rsidR="00C36ECD">
        <w:t>”</w:t>
      </w:r>
      <w:r w:rsidR="003C411D">
        <w:t xml:space="preserve"> he wrote in the preface to </w:t>
      </w:r>
      <w:r w:rsidR="003C411D">
        <w:rPr>
          <w:i/>
        </w:rPr>
        <w:t>Roderick Hudson</w:t>
      </w:r>
      <w:r w:rsidR="003C411D">
        <w:t xml:space="preserve"> (</w:t>
      </w:r>
      <w:r w:rsidR="003C411D">
        <w:rPr>
          <w:i/>
        </w:rPr>
        <w:t xml:space="preserve">The Art of the Novel </w:t>
      </w:r>
      <w:r w:rsidR="003C411D">
        <w:t>3).</w:t>
      </w:r>
      <w:r w:rsidR="00C36ECD">
        <w:t xml:space="preserve"> Even the noise.</w:t>
      </w:r>
    </w:p>
    <w:p w14:paraId="0BD5A170" w14:textId="034108E3" w:rsidR="00167004" w:rsidRDefault="003C411D" w:rsidP="00C36ECD">
      <w:pPr>
        <w:spacing w:line="480" w:lineRule="auto"/>
        <w:ind w:firstLine="720"/>
      </w:pPr>
      <w:r>
        <w:t xml:space="preserve"> I</w:t>
      </w:r>
      <w:r w:rsidR="00AF7A6A" w:rsidRPr="007C3F22">
        <w:t xml:space="preserve">n the writing process, </w:t>
      </w:r>
      <w:r>
        <w:t xml:space="preserve">however, </w:t>
      </w:r>
      <w:r w:rsidR="00AF7A6A" w:rsidRPr="007C3F22">
        <w:t xml:space="preserve">noise </w:t>
      </w:r>
      <w:r w:rsidR="007C3F22" w:rsidRPr="00491502">
        <w:t>becomes legible</w:t>
      </w:r>
      <w:r w:rsidR="00B42943" w:rsidRPr="007C3F22">
        <w:t xml:space="preserve">. </w:t>
      </w:r>
      <w:r w:rsidR="006476BC" w:rsidRPr="007C3F22">
        <w:t xml:space="preserve">In the case of </w:t>
      </w:r>
      <w:r w:rsidR="001E3965" w:rsidRPr="007C3F22">
        <w:t xml:space="preserve">late </w:t>
      </w:r>
      <w:r w:rsidR="006476BC" w:rsidRPr="007C3F22">
        <w:t xml:space="preserve">James, </w:t>
      </w:r>
      <w:r w:rsidR="007C3F22" w:rsidRPr="00491502">
        <w:t>legibility doesn’t</w:t>
      </w:r>
      <w:r w:rsidR="001E3965" w:rsidRPr="007C3F22">
        <w:t xml:space="preserve"> </w:t>
      </w:r>
      <w:r>
        <w:t xml:space="preserve">necessarily </w:t>
      </w:r>
      <w:r w:rsidR="00875C86" w:rsidRPr="007C3F22">
        <w:t xml:space="preserve">clamp down on the obscurity. </w:t>
      </w:r>
      <w:r w:rsidR="00F6530B" w:rsidRPr="00D34883">
        <w:t>There’s that popular</w:t>
      </w:r>
      <w:r w:rsidR="00F679B7" w:rsidRPr="00D34883">
        <w:t xml:space="preserve"> </w:t>
      </w:r>
      <w:r w:rsidR="00F6530B" w:rsidRPr="00D34883">
        <w:t>saying o</w:t>
      </w:r>
      <w:r w:rsidR="002E0122" w:rsidRPr="00D34883">
        <w:t>f</w:t>
      </w:r>
      <w:r w:rsidR="00F6530B" w:rsidRPr="00D34883">
        <w:t>t repeated</w:t>
      </w:r>
      <w:r w:rsidR="00F679B7" w:rsidRPr="00D34883">
        <w:t xml:space="preserve"> (most</w:t>
      </w:r>
      <w:r w:rsidR="00F6530B" w:rsidRPr="00CC43B9">
        <w:t xml:space="preserve"> recently by Fredric Jameson), that, </w:t>
      </w:r>
      <w:r w:rsidR="00F679B7" w:rsidRPr="00CC43B9">
        <w:t>the circumlocution of late James works itself out when it</w:t>
      </w:r>
      <w:r w:rsidR="00FC5631" w:rsidRPr="00EC1579">
        <w:t>’</w:t>
      </w:r>
      <w:r w:rsidR="00F679B7" w:rsidRPr="00EC1579">
        <w:t>s rendered back into its original</w:t>
      </w:r>
      <w:r w:rsidR="00F6530B" w:rsidRPr="00EC1579">
        <w:t xml:space="preserve"> oral</w:t>
      </w:r>
      <w:r w:rsidR="00F679B7" w:rsidRPr="00EC1579">
        <w:t xml:space="preserve"> </w:t>
      </w:r>
      <w:r w:rsidR="00F6530B" w:rsidRPr="00EC1579">
        <w:t xml:space="preserve">format. </w:t>
      </w:r>
      <w:r w:rsidR="008069D4" w:rsidRPr="00EC1579">
        <w:t xml:space="preserve">I’m not sure this is the case, but I’m also hesitant to say clarifying James is the point of reading James. </w:t>
      </w:r>
      <w:r w:rsidR="003256E4" w:rsidRPr="00BC7E11">
        <w:t xml:space="preserve">Instead, I might suggest </w:t>
      </w:r>
      <w:r w:rsidR="007C3F22" w:rsidRPr="00BC7E11">
        <w:t>it is multiple readings of</w:t>
      </w:r>
      <w:r w:rsidR="003256E4" w:rsidRPr="00BC7E11">
        <w:t xml:space="preserve"> James </w:t>
      </w:r>
      <w:r w:rsidR="007C3F22" w:rsidRPr="00BC7E11">
        <w:t xml:space="preserve">that </w:t>
      </w:r>
      <w:r w:rsidR="003256E4" w:rsidRPr="00BC7E11">
        <w:t>does the best work at commemorating what James himself instilled in the text: a noise that is difficult, obscuring, and spirals out in imaginative ways.</w:t>
      </w:r>
      <w:r w:rsidR="009A3826" w:rsidRPr="00BC7E11">
        <w:t xml:space="preserve"> It is a </w:t>
      </w:r>
      <w:r w:rsidR="009A3826" w:rsidRPr="00BC7E11">
        <w:lastRenderedPageBreak/>
        <w:t xml:space="preserve">noise that can be reformed within successive iterations, delightfully </w:t>
      </w:r>
      <w:r w:rsidR="007C3F22" w:rsidRPr="00BC7E11">
        <w:t>dependent on whatever way you read it</w:t>
      </w:r>
      <w:r w:rsidR="005439AD" w:rsidRPr="00BC7E11">
        <w:t>: silently or aloud</w:t>
      </w:r>
      <w:r w:rsidR="00C973D2" w:rsidRPr="00BC7E11">
        <w:t>.</w:t>
      </w:r>
      <w:r w:rsidR="00FC5631">
        <w:t xml:space="preserve"> </w:t>
      </w:r>
    </w:p>
    <w:p w14:paraId="60D474BB" w14:textId="77777777" w:rsidR="00F063C2" w:rsidRPr="002E0122" w:rsidRDefault="00F063C2" w:rsidP="00945BED">
      <w:pPr>
        <w:spacing w:line="480" w:lineRule="auto"/>
      </w:pPr>
    </w:p>
    <w:p w14:paraId="2F5CDBEF" w14:textId="313505D9" w:rsidR="007125B8" w:rsidRDefault="007F77EF" w:rsidP="00F5055D">
      <w:pPr>
        <w:spacing w:line="480" w:lineRule="auto"/>
        <w:ind w:firstLine="720"/>
        <w:jc w:val="center"/>
      </w:pPr>
      <w:r>
        <w:t>Works Cited</w:t>
      </w:r>
      <w:r w:rsidR="00E16F25">
        <w:t>/Consulted</w:t>
      </w:r>
    </w:p>
    <w:p w14:paraId="165618DC" w14:textId="77777777" w:rsidR="00167004" w:rsidRPr="00B15701" w:rsidRDefault="00167004" w:rsidP="00167004">
      <w:pPr>
        <w:spacing w:line="480" w:lineRule="auto"/>
        <w:ind w:left="720" w:hanging="720"/>
        <w:rPr>
          <w:bCs/>
        </w:rPr>
      </w:pPr>
      <w:r w:rsidRPr="00B15701">
        <w:rPr>
          <w:bCs/>
        </w:rPr>
        <w:t>Bijsterveld, Karin. </w:t>
      </w:r>
      <w:r w:rsidRPr="00B15701">
        <w:rPr>
          <w:bCs/>
          <w:i/>
          <w:iCs/>
        </w:rPr>
        <w:t>Mechanical Sound: Technology, Culture, And Public Problems Of Noise In The Twentieth Century</w:t>
      </w:r>
      <w:r w:rsidRPr="00B15701">
        <w:rPr>
          <w:bCs/>
        </w:rPr>
        <w:t>. Cambridge, MA: The MIT Press, 2008. </w:t>
      </w:r>
      <w:r w:rsidRPr="00B15701">
        <w:rPr>
          <w:bCs/>
          <w:i/>
          <w:iCs/>
        </w:rPr>
        <w:t>eBook Collection (EBSCOhost)</w:t>
      </w:r>
      <w:r w:rsidRPr="00B15701">
        <w:rPr>
          <w:bCs/>
        </w:rPr>
        <w:t>. Web. 1 Dec. 2015.</w:t>
      </w:r>
    </w:p>
    <w:p w14:paraId="00045E15" w14:textId="77777777" w:rsidR="00167004" w:rsidRDefault="00167004" w:rsidP="00167004">
      <w:pPr>
        <w:spacing w:line="480" w:lineRule="auto"/>
        <w:ind w:left="720" w:hanging="720"/>
      </w:pPr>
      <w:r w:rsidRPr="00B15701">
        <w:t xml:space="preserve">Bosanquet, Theodora. </w:t>
      </w:r>
      <w:r w:rsidRPr="00B15701">
        <w:rPr>
          <w:i/>
        </w:rPr>
        <w:t>Henry James at Work</w:t>
      </w:r>
      <w:r w:rsidRPr="00B15701">
        <w:t>. Ed. Lyall Harris Powers. Ann Arbor, MI: University of Michigan Press, 2005. Print.</w:t>
      </w:r>
    </w:p>
    <w:p w14:paraId="5A6924DA" w14:textId="6BD28F79" w:rsidR="002D392F" w:rsidRPr="002D392F" w:rsidRDefault="002D392F" w:rsidP="00167004">
      <w:pPr>
        <w:spacing w:line="480" w:lineRule="auto"/>
        <w:ind w:left="720" w:hanging="720"/>
      </w:pPr>
      <w:r>
        <w:t xml:space="preserve">“The Campaign Against Noise.” </w:t>
      </w:r>
      <w:r>
        <w:rPr>
          <w:i/>
        </w:rPr>
        <w:t>The New York Times</w:t>
      </w:r>
      <w:r>
        <w:t xml:space="preserve"> 23 December 1906: 22. </w:t>
      </w:r>
      <w:r>
        <w:rPr>
          <w:i/>
        </w:rPr>
        <w:t>The New York Times Archive</w:t>
      </w:r>
      <w:r>
        <w:t>. Web.</w:t>
      </w:r>
    </w:p>
    <w:p w14:paraId="08D1FF5D" w14:textId="1E25F502" w:rsidR="00E16F25" w:rsidRDefault="00E16F25" w:rsidP="00E16F25">
      <w:pPr>
        <w:spacing w:line="480" w:lineRule="auto"/>
        <w:ind w:left="720" w:hanging="720"/>
      </w:pPr>
      <w:r w:rsidRPr="00914618">
        <w:t xml:space="preserve">“Europe too wants quiet.” </w:t>
      </w:r>
      <w:r w:rsidRPr="00914618">
        <w:rPr>
          <w:i/>
          <w:iCs/>
        </w:rPr>
        <w:t xml:space="preserve">The Sun </w:t>
      </w:r>
      <w:r w:rsidRPr="00914618">
        <w:t xml:space="preserve">18 October 1908: 2.6. </w:t>
      </w:r>
      <w:r w:rsidRPr="00914618">
        <w:rPr>
          <w:i/>
          <w:iCs/>
        </w:rPr>
        <w:t>Chronicling America: Historic American Newspapers</w:t>
      </w:r>
      <w:r w:rsidRPr="00914618">
        <w:t>. Lib. of Congress. Web. 7 February 2016.</w:t>
      </w:r>
    </w:p>
    <w:p w14:paraId="3A445DCC" w14:textId="053AF675" w:rsidR="002D392F" w:rsidRDefault="002D392F" w:rsidP="002D392F">
      <w:pPr>
        <w:spacing w:line="480" w:lineRule="auto"/>
        <w:ind w:left="720" w:hanging="720"/>
      </w:pPr>
      <w:r w:rsidRPr="00914618">
        <w:t xml:space="preserve">Girdner, John Harvey. </w:t>
      </w:r>
      <w:r w:rsidRPr="00914618">
        <w:rPr>
          <w:i/>
        </w:rPr>
        <w:t>Newyorkitis</w:t>
      </w:r>
      <w:r w:rsidRPr="00914618">
        <w:t>. New York, NY: The Grafton Press, 1901. Hathitrust Digital Library. Web. 4 March 2016.</w:t>
      </w:r>
    </w:p>
    <w:p w14:paraId="283B87BA" w14:textId="77777777" w:rsidR="00167004" w:rsidRPr="00B15701" w:rsidRDefault="00167004" w:rsidP="00167004">
      <w:pPr>
        <w:spacing w:line="480" w:lineRule="auto"/>
        <w:ind w:left="720" w:hanging="720"/>
      </w:pPr>
      <w:r w:rsidRPr="00B15701">
        <w:t xml:space="preserve">Goble, Mark. </w:t>
      </w:r>
      <w:r w:rsidRPr="00B15701">
        <w:rPr>
          <w:i/>
          <w:iCs/>
        </w:rPr>
        <w:t>Beautiful Circuits: Modernism and the Mediated Life.</w:t>
      </w:r>
      <w:r w:rsidRPr="00B15701">
        <w:t xml:space="preserve"> New York, NY: Columbia University Press, 2010. eBook Collection (EBSCOhost). Web</w:t>
      </w:r>
      <w:r>
        <w:t>.</w:t>
      </w:r>
      <w:r w:rsidRPr="00B15701">
        <w:t xml:space="preserve"> 28 October 2015.</w:t>
      </w:r>
    </w:p>
    <w:p w14:paraId="5B8A5F07" w14:textId="6A07CFC5" w:rsidR="002D392F" w:rsidRDefault="002D392F" w:rsidP="002D392F">
      <w:pPr>
        <w:spacing w:line="480" w:lineRule="auto"/>
        <w:ind w:left="720" w:hanging="720"/>
      </w:pPr>
      <w:r w:rsidRPr="00914618">
        <w:t xml:space="preserve">Godfrey, Hollis. “The City’s Noise.” </w:t>
      </w:r>
      <w:r w:rsidRPr="00914618">
        <w:rPr>
          <w:i/>
        </w:rPr>
        <w:t>The Atlantic Monthly</w:t>
      </w:r>
      <w:r w:rsidRPr="00914618">
        <w:t xml:space="preserve"> 104 (1909): 601-610. Google Books. Web.</w:t>
      </w:r>
    </w:p>
    <w:p w14:paraId="229B8647" w14:textId="77777777" w:rsidR="00E12358" w:rsidRDefault="00E12358" w:rsidP="00E12358">
      <w:pPr>
        <w:spacing w:line="480" w:lineRule="auto"/>
        <w:ind w:left="720" w:hanging="720"/>
      </w:pPr>
      <w:r w:rsidRPr="00E12358">
        <w:t>Goldsmith, Mike. </w:t>
      </w:r>
      <w:r w:rsidRPr="00E12358">
        <w:rPr>
          <w:i/>
          <w:iCs/>
        </w:rPr>
        <w:t>Discord: The Story Of Noise</w:t>
      </w:r>
      <w:r w:rsidRPr="00E12358">
        <w:t>. Oxford: OUP Oxford, 2012. </w:t>
      </w:r>
      <w:r w:rsidRPr="00E12358">
        <w:rPr>
          <w:i/>
          <w:iCs/>
        </w:rPr>
        <w:t>eBook Collection (EBSCOhost)</w:t>
      </w:r>
      <w:r w:rsidRPr="00E12358">
        <w:t>. Web. 2 Feb. 2016.</w:t>
      </w:r>
    </w:p>
    <w:p w14:paraId="1D019911" w14:textId="51BAF43F" w:rsidR="002D392F" w:rsidRPr="00E12358" w:rsidRDefault="002D392F" w:rsidP="002D392F">
      <w:pPr>
        <w:tabs>
          <w:tab w:val="left" w:pos="720"/>
        </w:tabs>
        <w:spacing w:line="480" w:lineRule="auto"/>
        <w:ind w:left="720" w:hanging="720"/>
      </w:pPr>
      <w:r w:rsidRPr="00914618">
        <w:t xml:space="preserve">Griffith, William. “New York the Noisiest City on Earth.” </w:t>
      </w:r>
      <w:r w:rsidRPr="00914618">
        <w:rPr>
          <w:i/>
          <w:iCs/>
        </w:rPr>
        <w:t>The New York Times</w:t>
      </w:r>
      <w:r w:rsidRPr="00914618">
        <w:t xml:space="preserve"> 2 July 1905: 25. Web. 7 February 2016. </w:t>
      </w:r>
    </w:p>
    <w:p w14:paraId="6AAD85E8" w14:textId="77777777" w:rsidR="00167004" w:rsidRDefault="00167004" w:rsidP="00167004">
      <w:pPr>
        <w:spacing w:line="480" w:lineRule="auto"/>
        <w:ind w:left="720" w:hanging="720"/>
      </w:pPr>
      <w:r w:rsidRPr="00B15701">
        <w:lastRenderedPageBreak/>
        <w:t xml:space="preserve">Herford, Oliver. “Commencement or Commemoration.” </w:t>
      </w:r>
      <w:r w:rsidRPr="00B15701">
        <w:rPr>
          <w:i/>
          <w:iCs/>
        </w:rPr>
        <w:t>Literary Imagination</w:t>
      </w:r>
      <w:r w:rsidRPr="00B15701">
        <w:t xml:space="preserve"> 15.1 (March 2013): 20-34. Web. 5 November 2015.</w:t>
      </w:r>
    </w:p>
    <w:p w14:paraId="670AA352" w14:textId="3B94229F" w:rsidR="00167004" w:rsidRPr="00167004" w:rsidRDefault="00167004" w:rsidP="00167004">
      <w:pPr>
        <w:spacing w:line="480" w:lineRule="auto"/>
        <w:ind w:left="720" w:hanging="720"/>
      </w:pPr>
      <w:r>
        <w:t xml:space="preserve">_____________. </w:t>
      </w:r>
      <w:r>
        <w:rPr>
          <w:i/>
        </w:rPr>
        <w:t xml:space="preserve">Henry James’s Style of Retrospect: Late Personal Writings, 1890-1915. </w:t>
      </w:r>
      <w:r>
        <w:t>Oxford, UK: Oxford University Press, 2016. Print.</w:t>
      </w:r>
    </w:p>
    <w:p w14:paraId="4225CDC5" w14:textId="77777777" w:rsidR="00167004" w:rsidRPr="00914618" w:rsidRDefault="00167004" w:rsidP="00167004">
      <w:pPr>
        <w:tabs>
          <w:tab w:val="left" w:pos="720"/>
        </w:tabs>
        <w:spacing w:line="480" w:lineRule="auto"/>
        <w:ind w:left="720" w:hanging="720"/>
      </w:pPr>
      <w:r w:rsidRPr="00914618">
        <w:t xml:space="preserve">Howells, William Dean. “Editor’s Easy Chair.” </w:t>
      </w:r>
      <w:r w:rsidRPr="00914618">
        <w:rPr>
          <w:i/>
          <w:iCs/>
        </w:rPr>
        <w:t>Harper’s </w:t>
      </w:r>
      <w:r w:rsidRPr="00914618">
        <w:t>(November 1906): 957-960. Web. 7 February 2016</w:t>
      </w:r>
    </w:p>
    <w:p w14:paraId="472A705F" w14:textId="0D4EAEB8" w:rsidR="00167004" w:rsidRPr="00B15701" w:rsidRDefault="00167004" w:rsidP="00F5055D">
      <w:pPr>
        <w:tabs>
          <w:tab w:val="left" w:pos="720"/>
        </w:tabs>
        <w:spacing w:line="480" w:lineRule="auto"/>
        <w:ind w:left="720" w:hanging="720"/>
      </w:pPr>
      <w:r w:rsidRPr="00914618">
        <w:t xml:space="preserve">___________________. “Editor’s Study.” </w:t>
      </w:r>
      <w:r w:rsidRPr="00914618">
        <w:rPr>
          <w:i/>
        </w:rPr>
        <w:t xml:space="preserve">Harper’s </w:t>
      </w:r>
      <w:r w:rsidRPr="00914618">
        <w:t>(February 1896): 474-478. Web. 7 February 2016.</w:t>
      </w:r>
    </w:p>
    <w:p w14:paraId="1DF6F56B" w14:textId="77777777" w:rsidR="00167004" w:rsidRPr="00B15701" w:rsidRDefault="00167004" w:rsidP="00167004">
      <w:pPr>
        <w:tabs>
          <w:tab w:val="left" w:pos="1440"/>
        </w:tabs>
        <w:spacing w:line="480" w:lineRule="auto"/>
        <w:ind w:left="720" w:hanging="720"/>
      </w:pPr>
      <w:r w:rsidRPr="00B15701">
        <w:t xml:space="preserve">Hutchison, Hazel. “‘An Embroidered Veil of Sound’: The Word in the Machine in Henry James’s </w:t>
      </w:r>
      <w:r w:rsidRPr="00B15701">
        <w:rPr>
          <w:i/>
          <w:iCs/>
        </w:rPr>
        <w:t>In the Cage</w:t>
      </w:r>
      <w:r w:rsidRPr="00B15701">
        <w:t>.”</w:t>
      </w:r>
      <w:r w:rsidRPr="00B15701">
        <w:rPr>
          <w:i/>
          <w:iCs/>
        </w:rPr>
        <w:t> The Henry James Review</w:t>
      </w:r>
      <w:r w:rsidRPr="00B15701">
        <w:t xml:space="preserve"> 34.2 (Summer 2013): 147-162. Web. 24 November 2015.</w:t>
      </w:r>
    </w:p>
    <w:p w14:paraId="48B7FC9D" w14:textId="13440FF7" w:rsidR="008B608E" w:rsidRPr="008B608E" w:rsidRDefault="00167004" w:rsidP="00167004">
      <w:pPr>
        <w:tabs>
          <w:tab w:val="left" w:pos="1440"/>
        </w:tabs>
        <w:spacing w:line="480" w:lineRule="auto"/>
        <w:ind w:left="720" w:hanging="720"/>
      </w:pPr>
      <w:r w:rsidRPr="00B15701">
        <w:t xml:space="preserve">James, Henry. </w:t>
      </w:r>
      <w:r w:rsidR="008B608E">
        <w:rPr>
          <w:i/>
        </w:rPr>
        <w:t>The Art of the Novel: Critical Prefaces</w:t>
      </w:r>
      <w:r w:rsidR="008B608E">
        <w:t xml:space="preserve">. Intro. R.P. Blackmur. Chicago, IL: University of Chicago Press, </w:t>
      </w:r>
      <w:r w:rsidR="000E47B1">
        <w:t>2011. Print.</w:t>
      </w:r>
    </w:p>
    <w:p w14:paraId="7667703C" w14:textId="77777777" w:rsidR="00167004" w:rsidRDefault="00167004" w:rsidP="00167004">
      <w:pPr>
        <w:tabs>
          <w:tab w:val="left" w:pos="1440"/>
        </w:tabs>
        <w:spacing w:line="480" w:lineRule="auto"/>
        <w:ind w:left="720" w:hanging="720"/>
      </w:pPr>
      <w:r w:rsidRPr="00B15701">
        <w:t xml:space="preserve">——————. </w:t>
      </w:r>
      <w:r w:rsidRPr="00B15701">
        <w:rPr>
          <w:i/>
        </w:rPr>
        <w:t>The Golden Bowl</w:t>
      </w:r>
      <w:r w:rsidRPr="00B15701">
        <w:t>. Ed. Virginia Llewellyn Smith. Oxford, U.K.: Oxford University Press, 2009. Print.</w:t>
      </w:r>
    </w:p>
    <w:p w14:paraId="760D0AB5" w14:textId="56B71546" w:rsidR="008B608E" w:rsidRPr="00B15701" w:rsidRDefault="008B608E" w:rsidP="00167004">
      <w:pPr>
        <w:tabs>
          <w:tab w:val="left" w:pos="1440"/>
        </w:tabs>
        <w:spacing w:line="480" w:lineRule="auto"/>
        <w:ind w:left="720" w:hanging="720"/>
      </w:pPr>
      <w:r w:rsidRPr="00B15701">
        <w:t xml:space="preserve">——————. </w:t>
      </w:r>
      <w:r>
        <w:rPr>
          <w:i/>
        </w:rPr>
        <w:t>A Small Boy and Others</w:t>
      </w:r>
      <w:r>
        <w:t xml:space="preserve">. Ed. Philip Horne. </w:t>
      </w:r>
      <w:r>
        <w:rPr>
          <w:i/>
        </w:rPr>
        <w:t>Autobiographies</w:t>
      </w:r>
      <w:r>
        <w:t>. New York, NY: The Library of America, 2016. Print.</w:t>
      </w:r>
    </w:p>
    <w:p w14:paraId="1A320CEC" w14:textId="77777777" w:rsidR="00167004" w:rsidRPr="00B15701" w:rsidRDefault="00167004" w:rsidP="00167004">
      <w:pPr>
        <w:tabs>
          <w:tab w:val="left" w:pos="1440"/>
        </w:tabs>
        <w:spacing w:line="480" w:lineRule="auto"/>
        <w:ind w:left="720" w:hanging="720"/>
      </w:pPr>
      <w:r w:rsidRPr="00B15701">
        <w:t xml:space="preserve">——————. </w:t>
      </w:r>
      <w:r w:rsidRPr="00B15701">
        <w:rPr>
          <w:i/>
        </w:rPr>
        <w:t>The Turn of the Screw and Other Stories</w:t>
      </w:r>
      <w:r w:rsidRPr="00B15701">
        <w:t>. Ed. T. J. Lustig. Oxford, U.K.: Oxford University Press, 2008. Print.</w:t>
      </w:r>
    </w:p>
    <w:p w14:paraId="0D267F32" w14:textId="77777777" w:rsidR="00167004" w:rsidRPr="00B15701" w:rsidRDefault="00167004" w:rsidP="00167004">
      <w:pPr>
        <w:tabs>
          <w:tab w:val="left" w:pos="1440"/>
        </w:tabs>
        <w:spacing w:line="480" w:lineRule="auto"/>
        <w:ind w:left="720" w:hanging="720"/>
      </w:pPr>
      <w:r w:rsidRPr="00B15701">
        <w:t xml:space="preserve">——————. </w:t>
      </w:r>
      <w:r w:rsidRPr="00B15701">
        <w:rPr>
          <w:i/>
        </w:rPr>
        <w:t>The Wings of the Dove</w:t>
      </w:r>
      <w:r w:rsidRPr="00B15701">
        <w:t>.  Ed. Millicent Bell. London, U.K.: Penguin, 2008. Print.</w:t>
      </w:r>
    </w:p>
    <w:p w14:paraId="18EA6341" w14:textId="77777777" w:rsidR="00167004" w:rsidRPr="00B15701" w:rsidRDefault="00167004" w:rsidP="00167004">
      <w:pPr>
        <w:tabs>
          <w:tab w:val="left" w:pos="1440"/>
        </w:tabs>
        <w:spacing w:line="480" w:lineRule="auto"/>
        <w:ind w:left="720" w:hanging="720"/>
      </w:pPr>
      <w:r w:rsidRPr="00B15701">
        <w:t>James, Henry, Leon Edel, and Mark Wilson. </w:t>
      </w:r>
      <w:r w:rsidRPr="00B15701">
        <w:rPr>
          <w:i/>
          <w:iCs/>
        </w:rPr>
        <w:t>Literary Criticism</w:t>
      </w:r>
      <w:r w:rsidRPr="00B15701">
        <w:t>. New York, N.Y.: Random House Publisher Services, 1984. </w:t>
      </w:r>
      <w:r w:rsidRPr="00B15701">
        <w:rPr>
          <w:i/>
          <w:iCs/>
        </w:rPr>
        <w:t>eBook Collection (EBSCOhost)</w:t>
      </w:r>
      <w:r w:rsidRPr="00B15701">
        <w:t>. Web. 3 Dec. 2015.</w:t>
      </w:r>
    </w:p>
    <w:p w14:paraId="72EE7007" w14:textId="77777777" w:rsidR="00167004" w:rsidRPr="00603FE3" w:rsidRDefault="00167004" w:rsidP="00167004">
      <w:pPr>
        <w:spacing w:line="480" w:lineRule="auto"/>
        <w:ind w:left="720" w:hanging="720"/>
      </w:pPr>
      <w:r>
        <w:lastRenderedPageBreak/>
        <w:t>Jameson, Fredric. “</w:t>
      </w:r>
      <w:r w:rsidRPr="00603FE3">
        <w:t>Remarks on Henry James</w:t>
      </w:r>
      <w:r>
        <w:t xml:space="preserve">.” </w:t>
      </w:r>
      <w:r>
        <w:rPr>
          <w:i/>
        </w:rPr>
        <w:t xml:space="preserve">The Henry James Review </w:t>
      </w:r>
      <w:r>
        <w:t>36.3 (Fall 2015): 296-306. Web. 21 November 2015.</w:t>
      </w:r>
    </w:p>
    <w:p w14:paraId="146ADD54" w14:textId="508E4F58" w:rsidR="00167004" w:rsidRPr="00167004" w:rsidRDefault="00167004" w:rsidP="00167004">
      <w:pPr>
        <w:spacing w:line="480" w:lineRule="auto"/>
        <w:ind w:left="720" w:hanging="720"/>
      </w:pPr>
      <w:r>
        <w:t xml:space="preserve">Kurnick, David. “What Does Jamesian Style Want?” </w:t>
      </w:r>
      <w:r>
        <w:rPr>
          <w:i/>
        </w:rPr>
        <w:t xml:space="preserve">The Henry James Review </w:t>
      </w:r>
      <w:r>
        <w:t>28.3 (Fall 2007): 213-222. Web. 21 November 2015.</w:t>
      </w:r>
    </w:p>
    <w:p w14:paraId="6D43C99B" w14:textId="666B1430" w:rsidR="00167004" w:rsidRDefault="00167004" w:rsidP="00167004">
      <w:pPr>
        <w:spacing w:line="480" w:lineRule="auto"/>
        <w:ind w:left="720" w:hanging="720"/>
      </w:pPr>
      <w:r w:rsidRPr="00B15701">
        <w:t xml:space="preserve">Miller, J. Hillis. </w:t>
      </w:r>
      <w:r w:rsidRPr="00B15701">
        <w:rPr>
          <w:i/>
        </w:rPr>
        <w:t>Literature as Conduct: Speech Acts in Henry James</w:t>
      </w:r>
      <w:r w:rsidRPr="00B15701">
        <w:t>. New York, NY: Fordham University Press, 2005. Print.</w:t>
      </w:r>
    </w:p>
    <w:p w14:paraId="3D591BD9" w14:textId="77777777" w:rsidR="002D392F" w:rsidRPr="00914618" w:rsidRDefault="002D392F" w:rsidP="002D392F">
      <w:pPr>
        <w:spacing w:line="480" w:lineRule="auto"/>
        <w:ind w:left="720" w:hanging="720"/>
        <w:rPr>
          <w:bCs/>
        </w:rPr>
      </w:pPr>
      <w:r w:rsidRPr="00914618">
        <w:rPr>
          <w:bCs/>
        </w:rPr>
        <w:t xml:space="preserve">Morat, Daniel. “Urban Soundscapes and Acoustic Innervation around 1900." Eds. Robert Beck, Ulrike Krampl, and Emmanuelle Retaillaud-Bajac. In </w:t>
      </w:r>
      <w:r w:rsidRPr="00914618">
        <w:rPr>
          <w:bCs/>
          <w:i/>
          <w:iCs/>
        </w:rPr>
        <w:t>Les cinq sens de la ville. Du Moyen Age à nos jours</w:t>
      </w:r>
      <w:r w:rsidRPr="00914618">
        <w:rPr>
          <w:bCs/>
        </w:rPr>
        <w:t>.  2013.  71-83. Print.</w:t>
      </w:r>
    </w:p>
    <w:p w14:paraId="1E8E1685" w14:textId="77777777" w:rsidR="002D392F" w:rsidRPr="00914618" w:rsidRDefault="002D392F" w:rsidP="002D392F">
      <w:pPr>
        <w:tabs>
          <w:tab w:val="left" w:pos="720"/>
        </w:tabs>
        <w:spacing w:line="480" w:lineRule="auto"/>
        <w:ind w:left="720" w:hanging="720"/>
      </w:pPr>
      <w:r w:rsidRPr="00914618">
        <w:t xml:space="preserve">“New Thought Pushers Are Busy Holding Down the Noise in Today’s Celebration. Notice It?” </w:t>
      </w:r>
      <w:r w:rsidRPr="00914618">
        <w:rPr>
          <w:i/>
        </w:rPr>
        <w:t>The Evening World</w:t>
      </w:r>
      <w:r w:rsidRPr="00914618">
        <w:t xml:space="preserve"> 4 July 1908: 3. </w:t>
      </w:r>
      <w:r w:rsidRPr="00193794">
        <w:rPr>
          <w:iCs/>
        </w:rPr>
        <w:t>Chronicling America: Historic American Newspapers</w:t>
      </w:r>
      <w:r w:rsidRPr="00193794">
        <w:t>.</w:t>
      </w:r>
      <w:r w:rsidRPr="00914618">
        <w:t xml:space="preserve"> Lib. of Congress. Web. 10 February 2016. </w:t>
      </w:r>
    </w:p>
    <w:p w14:paraId="4C02B91E" w14:textId="77777777" w:rsidR="002D392F" w:rsidRPr="00914618" w:rsidRDefault="002D392F" w:rsidP="002D392F">
      <w:pPr>
        <w:tabs>
          <w:tab w:val="left" w:pos="720"/>
        </w:tabs>
        <w:spacing w:line="480" w:lineRule="auto"/>
        <w:ind w:left="720" w:hanging="720"/>
      </w:pPr>
      <w:r w:rsidRPr="00914618">
        <w:rPr>
          <w:i/>
          <w:iCs/>
        </w:rPr>
        <w:t>“</w:t>
      </w:r>
      <w:r w:rsidRPr="00914618">
        <w:t>New York is Plagued by Needless Noises.” </w:t>
      </w:r>
      <w:r w:rsidRPr="00914618">
        <w:rPr>
          <w:i/>
        </w:rPr>
        <w:t>New York Tribune</w:t>
      </w:r>
      <w:r w:rsidRPr="00914618">
        <w:t xml:space="preserve"> 28 Oct. 1906: 8. Chronicling America: Historic American Newspapers. Lib. of Congress. Web. 7 February 2016.</w:t>
      </w:r>
    </w:p>
    <w:p w14:paraId="1F8494B5" w14:textId="77777777" w:rsidR="002D392F" w:rsidRPr="00914618" w:rsidRDefault="002D392F" w:rsidP="002D392F">
      <w:pPr>
        <w:spacing w:line="480" w:lineRule="auto"/>
        <w:ind w:left="720" w:hanging="720"/>
        <w:rPr>
          <w:bCs/>
        </w:rPr>
      </w:pPr>
      <w:r w:rsidRPr="00914618">
        <w:t>Noise.” </w:t>
      </w:r>
      <w:r w:rsidRPr="00914618">
        <w:rPr>
          <w:i/>
          <w:iCs/>
        </w:rPr>
        <w:t>The Nation</w:t>
      </w:r>
      <w:r w:rsidRPr="00914618">
        <w:t xml:space="preserve"> 56.1459 (15 June 1893). 433-434. Hathitrust Digital Library. Web. 7 February 2016.</w:t>
      </w:r>
      <w:r w:rsidRPr="00914618">
        <w:rPr>
          <w:bCs/>
        </w:rPr>
        <w:t xml:space="preserve"> </w:t>
      </w:r>
    </w:p>
    <w:p w14:paraId="58F4AB36" w14:textId="7223D719" w:rsidR="002D392F" w:rsidRPr="002D392F" w:rsidRDefault="002D392F" w:rsidP="002D392F">
      <w:pPr>
        <w:spacing w:line="480" w:lineRule="auto"/>
        <w:ind w:left="720" w:hanging="720"/>
        <w:rPr>
          <w:bCs/>
        </w:rPr>
      </w:pPr>
      <w:r w:rsidRPr="00914618">
        <w:rPr>
          <w:i/>
          <w:iCs/>
          <w:color w:val="262626"/>
        </w:rPr>
        <w:t>“</w:t>
      </w:r>
      <w:r w:rsidRPr="00914618">
        <w:rPr>
          <w:color w:val="262626"/>
        </w:rPr>
        <w:t>Noise.” </w:t>
      </w:r>
      <w:r w:rsidRPr="00914618">
        <w:rPr>
          <w:i/>
          <w:iCs/>
          <w:color w:val="262626"/>
        </w:rPr>
        <w:t>New York Tribune </w:t>
      </w:r>
      <w:r w:rsidRPr="00914618">
        <w:rPr>
          <w:color w:val="262626"/>
        </w:rPr>
        <w:t>26 Nov. 1906: 6. Chronicling America: Historic American Newspapers. Lib. of Congress. Web. 3 March 2016.</w:t>
      </w:r>
    </w:p>
    <w:p w14:paraId="4B1BAAB7" w14:textId="23D89C48" w:rsidR="00167004" w:rsidRPr="00B15701" w:rsidRDefault="00167004" w:rsidP="00167004">
      <w:pPr>
        <w:spacing w:line="480" w:lineRule="auto"/>
        <w:ind w:left="720" w:hanging="720"/>
      </w:pPr>
      <w:r w:rsidRPr="00167004">
        <w:t xml:space="preserve">Ohi, Kevin. </w:t>
      </w:r>
      <w:r w:rsidRPr="00167004">
        <w:rPr>
          <w:i/>
          <w:iCs/>
        </w:rPr>
        <w:t>Henry James and the Queerness of Style</w:t>
      </w:r>
      <w:r w:rsidRPr="00167004">
        <w:t xml:space="preserve">. Minneapolis: University of Minnesota Press, 2011. Print. </w:t>
      </w:r>
    </w:p>
    <w:p w14:paraId="4278DF70" w14:textId="77777777" w:rsidR="00167004" w:rsidRPr="00B15701" w:rsidRDefault="00167004" w:rsidP="00167004">
      <w:pPr>
        <w:spacing w:line="480" w:lineRule="auto"/>
        <w:ind w:left="720" w:hanging="720"/>
      </w:pPr>
      <w:r w:rsidRPr="00B15701">
        <w:t xml:space="preserve">Picker, John. </w:t>
      </w:r>
      <w:r w:rsidRPr="00B15701">
        <w:rPr>
          <w:i/>
          <w:iCs/>
        </w:rPr>
        <w:t>Victorian Soundscapes</w:t>
      </w:r>
      <w:r w:rsidRPr="00B15701">
        <w:t>. Oxford, UK: Oxford University Press, 2003. Print.</w:t>
      </w:r>
    </w:p>
    <w:p w14:paraId="3220A83A" w14:textId="77777777" w:rsidR="00167004" w:rsidRDefault="00167004" w:rsidP="00167004">
      <w:pPr>
        <w:spacing w:line="480" w:lineRule="auto"/>
        <w:ind w:left="720" w:hanging="720"/>
      </w:pPr>
      <w:r w:rsidRPr="00B15701">
        <w:t>Plotz, John. “Henry James’s Rat-tat-tat-ah: Insidious Loss, Disguised Recovery and Semi-Detached Subjects.” </w:t>
      </w:r>
      <w:r w:rsidRPr="00B15701">
        <w:rPr>
          <w:i/>
        </w:rPr>
        <w:t>Henry James Review </w:t>
      </w:r>
      <w:r w:rsidRPr="00B15701">
        <w:t>34. (2013): 232-244. Web. 5 December 2015.</w:t>
      </w:r>
    </w:p>
    <w:p w14:paraId="548D1FBB" w14:textId="41AAAB1D" w:rsidR="00853DE9" w:rsidRPr="00B15701" w:rsidRDefault="00853DE9" w:rsidP="00853DE9">
      <w:pPr>
        <w:spacing w:line="480" w:lineRule="auto"/>
        <w:ind w:left="720" w:hanging="720"/>
      </w:pPr>
      <w:r w:rsidRPr="00914618">
        <w:lastRenderedPageBreak/>
        <w:t xml:space="preserve">Prochnik, George. </w:t>
      </w:r>
      <w:r w:rsidRPr="00914618">
        <w:rPr>
          <w:i/>
          <w:iCs/>
        </w:rPr>
        <w:t>In Pursuit of Silence: Listening for Meaning in a World of Noise</w:t>
      </w:r>
      <w:r w:rsidRPr="00914618">
        <w:t>. New York, NY: Doubleday, 2010. Print.</w:t>
      </w:r>
    </w:p>
    <w:p w14:paraId="29E27910" w14:textId="77777777" w:rsidR="00167004" w:rsidRDefault="00167004" w:rsidP="00167004">
      <w:pPr>
        <w:spacing w:line="480" w:lineRule="auto"/>
        <w:ind w:left="720" w:hanging="720"/>
      </w:pPr>
      <w:r w:rsidRPr="00B15701">
        <w:t xml:space="preserve">Rice, Mrs. Isaac L. “The Anti-Noise Society.” </w:t>
      </w:r>
      <w:r w:rsidRPr="00B15701">
        <w:rPr>
          <w:i/>
        </w:rPr>
        <w:t xml:space="preserve">The New York Times. </w:t>
      </w:r>
      <w:r w:rsidRPr="00B15701">
        <w:t>23 December 1906: 22. Web. 5 December 2015.</w:t>
      </w:r>
    </w:p>
    <w:p w14:paraId="430B42F6" w14:textId="0F1E4D15" w:rsidR="002D392F" w:rsidRPr="00B15701" w:rsidRDefault="002D392F" w:rsidP="002D392F">
      <w:pPr>
        <w:spacing w:line="480" w:lineRule="auto"/>
        <w:ind w:left="720" w:hanging="720"/>
      </w:pPr>
      <w:r w:rsidRPr="00914618">
        <w:t xml:space="preserve">______________. “An Effort to Suppress Noise.” </w:t>
      </w:r>
      <w:r w:rsidRPr="00914618">
        <w:rPr>
          <w:i/>
        </w:rPr>
        <w:t xml:space="preserve">The Forum </w:t>
      </w:r>
      <w:r w:rsidRPr="00914618">
        <w:t xml:space="preserve">37 (July-September 1905): 552-570. Google Books. Web. 6 March 2016. </w:t>
      </w:r>
    </w:p>
    <w:p w14:paraId="704B12EE" w14:textId="77777777" w:rsidR="00167004" w:rsidRDefault="00167004" w:rsidP="00167004">
      <w:pPr>
        <w:spacing w:line="480" w:lineRule="auto"/>
        <w:ind w:left="720" w:hanging="720"/>
      </w:pPr>
      <w:r w:rsidRPr="00B15701">
        <w:t xml:space="preserve">Schilleman, Matthew. "Typewriter Psyche: Henry James's Mechanical Mind.” </w:t>
      </w:r>
      <w:r w:rsidRPr="00B15701">
        <w:rPr>
          <w:i/>
          <w:iCs/>
        </w:rPr>
        <w:t>Journal of Modern Literature</w:t>
      </w:r>
      <w:r w:rsidRPr="00B15701">
        <w:t xml:space="preserve"> 36 (Spring 2013): 14-30. Web. 2 December 2015.</w:t>
      </w:r>
    </w:p>
    <w:p w14:paraId="7E43FE18" w14:textId="3C76AF17" w:rsidR="002D392F" w:rsidRDefault="002D392F" w:rsidP="002D392F">
      <w:pPr>
        <w:spacing w:line="480" w:lineRule="auto"/>
        <w:ind w:left="720" w:hanging="720"/>
      </w:pPr>
      <w:r w:rsidRPr="00914618">
        <w:t xml:space="preserve">Schwartz, Hillel. </w:t>
      </w:r>
      <w:r w:rsidRPr="00914618">
        <w:rPr>
          <w:i/>
          <w:iCs/>
        </w:rPr>
        <w:t>Making Noise: From Babel to the Big Bang &amp; Beyond</w:t>
      </w:r>
      <w:r w:rsidRPr="00914618">
        <w:t>. New York, NY: Zone Books, 2011. Print.</w:t>
      </w:r>
    </w:p>
    <w:p w14:paraId="5639A222" w14:textId="7E86B66F" w:rsidR="00167004" w:rsidRPr="00167004" w:rsidRDefault="00167004" w:rsidP="00167004">
      <w:pPr>
        <w:spacing w:line="480" w:lineRule="auto"/>
        <w:ind w:left="720" w:hanging="720"/>
      </w:pPr>
      <w:r>
        <w:t xml:space="preserve">Seltzer, Mark. </w:t>
      </w:r>
      <w:r>
        <w:rPr>
          <w:i/>
        </w:rPr>
        <w:t>Bodies and Machines</w:t>
      </w:r>
      <w:r>
        <w:t>. New York and London: Routledge, 1992. Print.</w:t>
      </w:r>
    </w:p>
    <w:p w14:paraId="03E25388" w14:textId="77777777" w:rsidR="00167004" w:rsidRPr="00914618" w:rsidRDefault="00167004" w:rsidP="00167004">
      <w:pPr>
        <w:spacing w:line="480" w:lineRule="auto"/>
        <w:ind w:left="720" w:hanging="720"/>
      </w:pPr>
      <w:r w:rsidRPr="00914618">
        <w:t xml:space="preserve">Smilor, Raymond W. "Cacophony at 34th and 6th: The Noise Problem in America, 1900-1930.” </w:t>
      </w:r>
      <w:r w:rsidRPr="00914618">
        <w:rPr>
          <w:i/>
          <w:iCs/>
        </w:rPr>
        <w:t>American Studies Journa</w:t>
      </w:r>
      <w:r w:rsidRPr="00914618">
        <w:t>l 18.1 (Spring 1977): 23-38. Web. 12 January 2016.</w:t>
      </w:r>
    </w:p>
    <w:p w14:paraId="1CAB45DA" w14:textId="77777777" w:rsidR="00167004" w:rsidRPr="00914618" w:rsidRDefault="00167004" w:rsidP="00167004">
      <w:pPr>
        <w:spacing w:line="480" w:lineRule="auto"/>
        <w:ind w:left="720" w:hanging="720"/>
      </w:pPr>
      <w:r w:rsidRPr="00914618">
        <w:t xml:space="preserve">_____________. “Personal Boundaries in the Urban Environment: The Legal Attack on Noise 1865-1930.” </w:t>
      </w:r>
      <w:r w:rsidRPr="00914618">
        <w:rPr>
          <w:i/>
          <w:iCs/>
        </w:rPr>
        <w:t>Environmental Review</w:t>
      </w:r>
      <w:r w:rsidRPr="00914618">
        <w:t> 3.3 (Spring 1979): 24-36. Web. 29 January 2016.</w:t>
      </w:r>
    </w:p>
    <w:p w14:paraId="7EACB659" w14:textId="77777777" w:rsidR="00167004" w:rsidRPr="00B15701" w:rsidRDefault="00167004" w:rsidP="00167004">
      <w:pPr>
        <w:spacing w:line="480" w:lineRule="auto"/>
        <w:ind w:left="720" w:hanging="720"/>
      </w:pPr>
      <w:r w:rsidRPr="00B15701">
        <w:t xml:space="preserve">Sterne, Jonathan. </w:t>
      </w:r>
      <w:r w:rsidRPr="00B15701">
        <w:rPr>
          <w:i/>
        </w:rPr>
        <w:t>The Audible Past: Cultural Origins of Sound Reproduction</w:t>
      </w:r>
      <w:r w:rsidRPr="00B15701">
        <w:t>. Durham, NC: Duke University Press, 2003. Print.</w:t>
      </w:r>
    </w:p>
    <w:p w14:paraId="42DC8398" w14:textId="77777777" w:rsidR="00167004" w:rsidRPr="00B15701" w:rsidRDefault="00167004" w:rsidP="00167004">
      <w:pPr>
        <w:spacing w:line="480" w:lineRule="auto"/>
        <w:ind w:left="720" w:hanging="720"/>
      </w:pPr>
      <w:r w:rsidRPr="00B15701">
        <w:t xml:space="preserve">______________. “Space within Space: Artificial Reverb and the Detachable Echo.” </w:t>
      </w:r>
      <w:r w:rsidRPr="00B15701">
        <w:rPr>
          <w:i/>
          <w:iCs/>
        </w:rPr>
        <w:t>Grey Room</w:t>
      </w:r>
      <w:r w:rsidRPr="00B15701">
        <w:t> 60 (Summer 2015): 1101-131. Web. 21 November 2015.</w:t>
      </w:r>
    </w:p>
    <w:p w14:paraId="20B14373" w14:textId="77777777" w:rsidR="00167004" w:rsidRPr="00B15701" w:rsidRDefault="00167004" w:rsidP="00167004">
      <w:pPr>
        <w:spacing w:line="480" w:lineRule="auto"/>
        <w:ind w:left="720" w:hanging="720"/>
      </w:pPr>
      <w:r w:rsidRPr="00B15701">
        <w:t xml:space="preserve">Thompson, Emily. </w:t>
      </w:r>
      <w:r w:rsidRPr="00B15701">
        <w:rPr>
          <w:i/>
          <w:iCs/>
        </w:rPr>
        <w:t>The Soundscape of Modernity: Architectural Acoustics and the Culture of Listening in America, 1900-1933</w:t>
      </w:r>
      <w:r w:rsidRPr="00B15701">
        <w:t>. Cambridge, MA: The MIT Press, 2004. Print.</w:t>
      </w:r>
    </w:p>
    <w:p w14:paraId="4B755577" w14:textId="77777777" w:rsidR="00167004" w:rsidRDefault="00167004" w:rsidP="00167004">
      <w:pPr>
        <w:spacing w:line="480" w:lineRule="auto"/>
        <w:ind w:left="720" w:hanging="720"/>
      </w:pPr>
      <w:r w:rsidRPr="00B15701">
        <w:lastRenderedPageBreak/>
        <w:t>Thurschwell, Pamela. </w:t>
      </w:r>
      <w:r w:rsidRPr="00B15701">
        <w:rPr>
          <w:i/>
          <w:iCs/>
        </w:rPr>
        <w:t>Literature, Technology, And Magical Thinking, 1880-1920</w:t>
      </w:r>
      <w:r w:rsidRPr="00B15701">
        <w:t>. Cambridge, UK: Cambridge University Press, 2001. </w:t>
      </w:r>
      <w:r w:rsidRPr="00B15701">
        <w:rPr>
          <w:i/>
          <w:iCs/>
        </w:rPr>
        <w:t>eBook Collection (EBSCOhost)</w:t>
      </w:r>
      <w:r w:rsidRPr="00B15701">
        <w:t>. Web. 1 Dec. 2015.</w:t>
      </w:r>
    </w:p>
    <w:p w14:paraId="632F6699" w14:textId="21F54986" w:rsidR="00E12358" w:rsidRDefault="00E12358" w:rsidP="00A927AC">
      <w:pPr>
        <w:spacing w:line="480" w:lineRule="auto"/>
        <w:ind w:left="720" w:hanging="720"/>
      </w:pPr>
      <w:r w:rsidRPr="00E12358">
        <w:t xml:space="preserve">Truax, Barry. </w:t>
      </w:r>
      <w:r w:rsidRPr="00E12358">
        <w:rPr>
          <w:i/>
          <w:iCs/>
        </w:rPr>
        <w:t>Acoustic Communication</w:t>
      </w:r>
      <w:r w:rsidRPr="00E12358">
        <w:t xml:space="preserve">. Norwood, NJ: Ablex Publishing Corporation, 1984. Print. </w:t>
      </w:r>
    </w:p>
    <w:p w14:paraId="08FBBD63" w14:textId="77777777" w:rsidR="002D392F" w:rsidRPr="00914618" w:rsidRDefault="002D392F" w:rsidP="002D392F">
      <w:pPr>
        <w:tabs>
          <w:tab w:val="left" w:pos="720"/>
        </w:tabs>
        <w:spacing w:line="480" w:lineRule="auto"/>
        <w:ind w:left="720" w:hanging="720"/>
      </w:pPr>
      <w:r w:rsidRPr="00914618">
        <w:t xml:space="preserve">“Unnecessary Noises.” </w:t>
      </w:r>
      <w:r w:rsidRPr="00914618">
        <w:rPr>
          <w:i/>
          <w:iCs/>
        </w:rPr>
        <w:t>The Living Age</w:t>
      </w:r>
      <w:r w:rsidRPr="00914618">
        <w:t xml:space="preserve"> 7.36. (July, August, September 1907): 615- Google Books. Web. 7 February 2016.  </w:t>
      </w:r>
    </w:p>
    <w:p w14:paraId="7447FE82" w14:textId="7742D819" w:rsidR="002D392F" w:rsidRPr="002D392F" w:rsidRDefault="002D392F" w:rsidP="002D392F">
      <w:pPr>
        <w:spacing w:line="480" w:lineRule="auto"/>
        <w:ind w:left="720" w:hanging="720"/>
        <w:rPr>
          <w:color w:val="262626"/>
        </w:rPr>
      </w:pPr>
      <w:r w:rsidRPr="00914618">
        <w:rPr>
          <w:i/>
          <w:iCs/>
          <w:color w:val="262626"/>
        </w:rPr>
        <w:t>“</w:t>
      </w:r>
      <w:r w:rsidRPr="00914618">
        <w:rPr>
          <w:color w:val="262626"/>
        </w:rPr>
        <w:t>Unnecessary Noises.” </w:t>
      </w:r>
      <w:r w:rsidRPr="00914618">
        <w:rPr>
          <w:i/>
          <w:color w:val="262626"/>
        </w:rPr>
        <w:t>New York Tribune</w:t>
      </w:r>
      <w:r>
        <w:rPr>
          <w:color w:val="262626"/>
        </w:rPr>
        <w:t xml:space="preserve"> 27 Dec. 1903: 2</w:t>
      </w:r>
      <w:r w:rsidRPr="00914618">
        <w:rPr>
          <w:color w:val="262626"/>
        </w:rPr>
        <w:t> Chronicling America: Historic American Newspapers. Lib. of Congress. Web. 4 March 2016</w:t>
      </w:r>
      <w:r>
        <w:rPr>
          <w:color w:val="262626"/>
        </w:rPr>
        <w:t>.</w:t>
      </w:r>
    </w:p>
    <w:p w14:paraId="6F5C8308" w14:textId="77777777" w:rsidR="00167004" w:rsidRPr="00B15701" w:rsidRDefault="00167004" w:rsidP="00167004">
      <w:pPr>
        <w:spacing w:line="480" w:lineRule="auto"/>
        <w:ind w:left="720" w:hanging="720"/>
      </w:pPr>
      <w:r w:rsidRPr="00B15701">
        <w:t xml:space="preserve">Zhang, Dora. “Naming the Indescribable: Woolf, Russell, James, and the Limits of Description.” </w:t>
      </w:r>
      <w:r w:rsidRPr="00B15701">
        <w:rPr>
          <w:i/>
        </w:rPr>
        <w:t xml:space="preserve">New Literary History </w:t>
      </w:r>
      <w:r w:rsidRPr="00B15701">
        <w:t>45.1 (Winter 2014): 51-70. Web. 30 November 2015.</w:t>
      </w:r>
    </w:p>
    <w:p w14:paraId="0C183E39" w14:textId="77777777" w:rsidR="007F77EF" w:rsidRPr="00B15701" w:rsidRDefault="007F77EF" w:rsidP="007F77EF">
      <w:pPr>
        <w:spacing w:line="480" w:lineRule="auto"/>
        <w:ind w:firstLine="720"/>
      </w:pPr>
    </w:p>
    <w:p w14:paraId="22F05505" w14:textId="77777777" w:rsidR="009A5D94" w:rsidRDefault="009A5D94" w:rsidP="00C3546F">
      <w:pPr>
        <w:spacing w:line="480" w:lineRule="auto"/>
      </w:pPr>
    </w:p>
    <w:sectPr w:rsidR="009A5D94" w:rsidSect="00F5055D">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2BC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00CC5" w14:textId="77777777" w:rsidR="00E16F25" w:rsidRDefault="00E16F25" w:rsidP="009A5D94">
      <w:r>
        <w:separator/>
      </w:r>
    </w:p>
  </w:endnote>
  <w:endnote w:type="continuationSeparator" w:id="0">
    <w:p w14:paraId="6C79E46B" w14:textId="77777777" w:rsidR="00E16F25" w:rsidRDefault="00E16F25" w:rsidP="009A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9149" w14:textId="77777777" w:rsidR="00E16F25" w:rsidRDefault="00E16F25" w:rsidP="003F2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03510" w14:textId="77777777" w:rsidR="00E16F25" w:rsidRDefault="00E16F25" w:rsidP="002665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08E98" w14:textId="77777777" w:rsidR="00E16F25" w:rsidRDefault="00E16F25" w:rsidP="002665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01328" w14:textId="77777777" w:rsidR="00E16F25" w:rsidRDefault="00E16F25" w:rsidP="009A5D94">
      <w:r>
        <w:separator/>
      </w:r>
    </w:p>
  </w:footnote>
  <w:footnote w:type="continuationSeparator" w:id="0">
    <w:p w14:paraId="592F87F2" w14:textId="77777777" w:rsidR="00E16F25" w:rsidRDefault="00E16F25" w:rsidP="009A5D94">
      <w:r>
        <w:continuationSeparator/>
      </w:r>
    </w:p>
  </w:footnote>
  <w:footnote w:id="1">
    <w:p w14:paraId="4B5FC282" w14:textId="55BBACD5" w:rsidR="00E16F25" w:rsidRPr="00154BD3" w:rsidRDefault="00E16F25">
      <w:pPr>
        <w:pStyle w:val="FootnoteText"/>
        <w:rPr>
          <w:sz w:val="20"/>
          <w:szCs w:val="20"/>
        </w:rPr>
      </w:pPr>
      <w:r w:rsidRPr="00154BD3">
        <w:rPr>
          <w:sz w:val="20"/>
          <w:szCs w:val="20"/>
        </w:rPr>
        <w:t xml:space="preserve">    </w:t>
      </w:r>
      <w:r w:rsidRPr="00154BD3">
        <w:rPr>
          <w:rStyle w:val="FootnoteReference"/>
          <w:sz w:val="20"/>
          <w:szCs w:val="20"/>
        </w:rPr>
        <w:footnoteRef/>
      </w:r>
      <w:r w:rsidRPr="00154BD3">
        <w:rPr>
          <w:sz w:val="20"/>
          <w:szCs w:val="20"/>
        </w:rPr>
        <w:t xml:space="preserve"> Personal is a term I will use throughout the paper: I use James’s definition which Oliver Herford helpfully summarizes as “a friendly cooperation of biographical and autobiographical impulses in the act of retrospect” (</w:t>
      </w:r>
      <w:r w:rsidRPr="00154BD3">
        <w:rPr>
          <w:i/>
          <w:sz w:val="20"/>
          <w:szCs w:val="20"/>
        </w:rPr>
        <w:t xml:space="preserve">Henry James’s Style of Retrospect </w:t>
      </w:r>
      <w:r w:rsidRPr="00154BD3">
        <w:rPr>
          <w:sz w:val="20"/>
          <w:szCs w:val="20"/>
        </w:rPr>
        <w:t xml:space="preserve">14). “Personal,” here, is a discursive formation that comes about through the happy acknowledgment of an intimate relation. </w:t>
      </w:r>
    </w:p>
  </w:footnote>
  <w:footnote w:id="2">
    <w:p w14:paraId="56DC0849" w14:textId="45FD3C8D" w:rsidR="00E16F25" w:rsidRPr="00E32D9E" w:rsidRDefault="00E16F25">
      <w:pPr>
        <w:pStyle w:val="FootnoteText"/>
        <w:rPr>
          <w:sz w:val="20"/>
          <w:szCs w:val="20"/>
        </w:rPr>
      </w:pPr>
      <w:r w:rsidRPr="00E32D9E">
        <w:rPr>
          <w:sz w:val="20"/>
          <w:szCs w:val="20"/>
        </w:rPr>
        <w:t xml:space="preserve">     </w:t>
      </w:r>
      <w:r w:rsidRPr="00E32D9E">
        <w:rPr>
          <w:rStyle w:val="FootnoteReference"/>
          <w:sz w:val="20"/>
          <w:szCs w:val="20"/>
        </w:rPr>
        <w:footnoteRef/>
      </w:r>
      <w:r w:rsidRPr="00E32D9E">
        <w:rPr>
          <w:sz w:val="20"/>
          <w:szCs w:val="20"/>
        </w:rPr>
        <w:t xml:space="preserve"> It’s important to note that James’s idea of what constitutes proper diction arises from a xenophobic </w:t>
      </w:r>
      <w:r>
        <w:rPr>
          <w:sz w:val="20"/>
          <w:szCs w:val="20"/>
        </w:rPr>
        <w:t>stance</w:t>
      </w:r>
      <w:r w:rsidRPr="00E32D9E">
        <w:rPr>
          <w:sz w:val="20"/>
          <w:szCs w:val="20"/>
        </w:rPr>
        <w:t xml:space="preserve">. </w:t>
      </w:r>
    </w:p>
  </w:footnote>
  <w:footnote w:id="3">
    <w:p w14:paraId="35335FBA" w14:textId="4FB2D754" w:rsidR="00E16F25" w:rsidRPr="00154BD3" w:rsidRDefault="00E16F25">
      <w:pPr>
        <w:pStyle w:val="FootnoteText"/>
        <w:rPr>
          <w:sz w:val="20"/>
          <w:szCs w:val="20"/>
        </w:rPr>
      </w:pPr>
      <w:r w:rsidRPr="00154BD3">
        <w:rPr>
          <w:sz w:val="20"/>
          <w:szCs w:val="20"/>
        </w:rPr>
        <w:t xml:space="preserve">     </w:t>
      </w:r>
      <w:r w:rsidRPr="00154BD3">
        <w:rPr>
          <w:rStyle w:val="FootnoteReference"/>
          <w:sz w:val="20"/>
          <w:szCs w:val="20"/>
        </w:rPr>
        <w:footnoteRef/>
      </w:r>
      <w:r w:rsidRPr="00154BD3">
        <w:rPr>
          <w:sz w:val="20"/>
          <w:szCs w:val="20"/>
        </w:rPr>
        <w:t xml:space="preserve"> James had been living in Britain and Europe, although his fiction still very much springs from his curious relationship to his homeland. The U.S. tour, which was funded by speaking engagements, was his first return after almost two decades. His travels are catalogued in </w:t>
      </w:r>
      <w:r w:rsidRPr="00154BD3">
        <w:rPr>
          <w:i/>
          <w:sz w:val="20"/>
          <w:szCs w:val="20"/>
        </w:rPr>
        <w:t>The American Scene</w:t>
      </w:r>
      <w:r w:rsidRPr="00154BD3">
        <w:rPr>
          <w:sz w:val="20"/>
          <w:szCs w:val="20"/>
        </w:rPr>
        <w:t xml:space="preserve">. </w:t>
      </w:r>
    </w:p>
  </w:footnote>
  <w:footnote w:id="4">
    <w:p w14:paraId="52ECBC39" w14:textId="1AFB9FF6" w:rsidR="00E16F25" w:rsidRPr="00154BD3" w:rsidRDefault="00E16F25">
      <w:pPr>
        <w:pStyle w:val="FootnoteText"/>
        <w:rPr>
          <w:sz w:val="20"/>
          <w:szCs w:val="20"/>
        </w:rPr>
      </w:pPr>
      <w:r w:rsidRPr="00154BD3">
        <w:rPr>
          <w:sz w:val="20"/>
          <w:szCs w:val="20"/>
        </w:rPr>
        <w:t xml:space="preserve">    </w:t>
      </w:r>
      <w:r w:rsidRPr="00154BD3">
        <w:rPr>
          <w:rStyle w:val="FootnoteReference"/>
          <w:sz w:val="20"/>
          <w:szCs w:val="20"/>
        </w:rPr>
        <w:footnoteRef/>
      </w:r>
      <w:r w:rsidRPr="00154BD3">
        <w:rPr>
          <w:sz w:val="20"/>
          <w:szCs w:val="20"/>
        </w:rPr>
        <w:t xml:space="preserve"> Julia Barnett Rice, the popular advocate of noise abatement who founded the Society for the Suppression of Unnecessary Noises and is related in almost every book or article on noise abatement, famously hired Columbia Law School students to walk up and down the Hudson River, tracking the number of tugboat sounds coming from the river </w:t>
      </w:r>
      <w:r w:rsidRPr="00154BD3">
        <w:rPr>
          <w:i/>
          <w:sz w:val="20"/>
          <w:szCs w:val="20"/>
        </w:rPr>
        <w:t xml:space="preserve">as well as </w:t>
      </w:r>
      <w:r w:rsidRPr="00154BD3">
        <w:rPr>
          <w:sz w:val="20"/>
          <w:szCs w:val="20"/>
        </w:rPr>
        <w:t xml:space="preserve">asking passersbys for their impressions and descriptions (Prochnik 208). For the best resource on Rice, see Emily Thompson’s </w:t>
      </w:r>
      <w:r w:rsidRPr="00154BD3">
        <w:rPr>
          <w:i/>
          <w:sz w:val="20"/>
          <w:szCs w:val="20"/>
        </w:rPr>
        <w:t>The Soundscape of Modernity</w:t>
      </w:r>
      <w:r w:rsidRPr="00154BD3">
        <w:rPr>
          <w:sz w:val="20"/>
          <w:szCs w:val="20"/>
        </w:rPr>
        <w:t>, among others.</w:t>
      </w:r>
    </w:p>
  </w:footnote>
  <w:footnote w:id="5">
    <w:p w14:paraId="2222E37D" w14:textId="0A71E6DD" w:rsidR="00E16F25" w:rsidRPr="00154BD3" w:rsidRDefault="00E16F25">
      <w:pPr>
        <w:pStyle w:val="FootnoteText"/>
        <w:rPr>
          <w:sz w:val="20"/>
          <w:szCs w:val="20"/>
        </w:rPr>
      </w:pPr>
      <w:r w:rsidRPr="00154BD3">
        <w:rPr>
          <w:sz w:val="20"/>
          <w:szCs w:val="20"/>
        </w:rPr>
        <w:t xml:space="preserve">     </w:t>
      </w:r>
      <w:r w:rsidRPr="00154BD3">
        <w:rPr>
          <w:rStyle w:val="FootnoteReference"/>
          <w:sz w:val="20"/>
          <w:szCs w:val="20"/>
        </w:rPr>
        <w:footnoteRef/>
      </w:r>
      <w:r w:rsidRPr="00154BD3">
        <w:rPr>
          <w:sz w:val="20"/>
          <w:szCs w:val="20"/>
        </w:rPr>
        <w:t xml:space="preserve"> When Pamela Thurschwell analyzes James’s technological spur in relation to Bosanquet’s mediating position between the typewriter and the author, she notes, “When information travels it changes— it becomes open to reinterpretation and negotiation, it is cathected and de-cathected in new ways” (90).</w:t>
      </w:r>
    </w:p>
  </w:footnote>
  <w:footnote w:id="6">
    <w:p w14:paraId="7957C26D" w14:textId="1701B90E" w:rsidR="00E16F25" w:rsidRPr="00154BD3" w:rsidRDefault="00E16F25">
      <w:pPr>
        <w:pStyle w:val="FootnoteText"/>
        <w:rPr>
          <w:sz w:val="20"/>
          <w:szCs w:val="20"/>
        </w:rPr>
      </w:pPr>
      <w:r w:rsidRPr="00154BD3">
        <w:rPr>
          <w:sz w:val="20"/>
          <w:szCs w:val="20"/>
        </w:rPr>
        <w:t xml:space="preserve">    </w:t>
      </w:r>
      <w:r w:rsidRPr="00154BD3">
        <w:rPr>
          <w:rStyle w:val="FootnoteReference"/>
          <w:sz w:val="20"/>
          <w:szCs w:val="20"/>
        </w:rPr>
        <w:footnoteRef/>
      </w:r>
      <w:r w:rsidRPr="00154BD3">
        <w:rPr>
          <w:sz w:val="20"/>
          <w:szCs w:val="20"/>
        </w:rPr>
        <w:t xml:space="preserve"> James coined the term “center of consciousness” in his preface to </w:t>
      </w:r>
      <w:r w:rsidRPr="00154BD3">
        <w:rPr>
          <w:i/>
          <w:sz w:val="20"/>
          <w:szCs w:val="20"/>
        </w:rPr>
        <w:t>The Portrait of a Lady</w:t>
      </w:r>
      <w:r w:rsidRPr="00154BD3">
        <w:rPr>
          <w:sz w:val="20"/>
          <w:szCs w:val="20"/>
        </w:rPr>
        <w:t xml:space="preserve">. The term refers to James’s use of free indirect style focalized through a particular character. In novels like </w:t>
      </w:r>
      <w:r w:rsidRPr="00154BD3">
        <w:rPr>
          <w:i/>
          <w:sz w:val="20"/>
          <w:szCs w:val="20"/>
        </w:rPr>
        <w:t xml:space="preserve">Portrait </w:t>
      </w:r>
      <w:r w:rsidRPr="00154BD3">
        <w:rPr>
          <w:sz w:val="20"/>
          <w:szCs w:val="20"/>
        </w:rPr>
        <w:t xml:space="preserve">and </w:t>
      </w:r>
      <w:r w:rsidRPr="00154BD3">
        <w:rPr>
          <w:i/>
          <w:sz w:val="20"/>
          <w:szCs w:val="20"/>
        </w:rPr>
        <w:t>The Ambassadors</w:t>
      </w:r>
      <w:r w:rsidRPr="00154BD3">
        <w:rPr>
          <w:sz w:val="20"/>
          <w:szCs w:val="20"/>
        </w:rPr>
        <w:t xml:space="preserve">, James attests to the singularity of the vision – the narrative is attached to only one “center.” In </w:t>
      </w:r>
      <w:r w:rsidRPr="00154BD3">
        <w:rPr>
          <w:i/>
          <w:sz w:val="20"/>
          <w:szCs w:val="20"/>
        </w:rPr>
        <w:t xml:space="preserve">The Wings of the Dove </w:t>
      </w:r>
      <w:r w:rsidRPr="00154BD3">
        <w:rPr>
          <w:sz w:val="20"/>
          <w:szCs w:val="20"/>
        </w:rPr>
        <w:t xml:space="preserve">and </w:t>
      </w:r>
      <w:r w:rsidRPr="00154BD3">
        <w:rPr>
          <w:i/>
          <w:sz w:val="20"/>
          <w:szCs w:val="20"/>
        </w:rPr>
        <w:t>The Golden Bowl</w:t>
      </w:r>
      <w:r w:rsidRPr="00154BD3">
        <w:rPr>
          <w:sz w:val="20"/>
          <w:szCs w:val="20"/>
        </w:rPr>
        <w:t>, centers guide different sections of the narrative.</w:t>
      </w:r>
    </w:p>
  </w:footnote>
  <w:footnote w:id="7">
    <w:p w14:paraId="74DEEEB3" w14:textId="4B2631E2" w:rsidR="00E16F25" w:rsidRPr="00154BD3" w:rsidRDefault="00E16F25">
      <w:pPr>
        <w:pStyle w:val="FootnoteText"/>
        <w:rPr>
          <w:sz w:val="20"/>
          <w:szCs w:val="20"/>
        </w:rPr>
      </w:pPr>
      <w:r>
        <w:rPr>
          <w:sz w:val="20"/>
          <w:szCs w:val="20"/>
        </w:rPr>
        <w:t xml:space="preserve">     </w:t>
      </w:r>
      <w:r w:rsidRPr="00154BD3">
        <w:rPr>
          <w:rStyle w:val="FootnoteReference"/>
          <w:sz w:val="20"/>
          <w:szCs w:val="20"/>
        </w:rPr>
        <w:footnoteRef/>
      </w:r>
      <w:r w:rsidRPr="00154BD3">
        <w:rPr>
          <w:sz w:val="20"/>
          <w:szCs w:val="20"/>
        </w:rPr>
        <w:t xml:space="preserve"> For more on doubles in </w:t>
      </w:r>
      <w:r w:rsidRPr="00154BD3">
        <w:rPr>
          <w:i/>
          <w:sz w:val="20"/>
          <w:szCs w:val="20"/>
        </w:rPr>
        <w:t>Wings</w:t>
      </w:r>
      <w:r w:rsidRPr="00154BD3">
        <w:rPr>
          <w:sz w:val="20"/>
          <w:szCs w:val="20"/>
        </w:rPr>
        <w:t xml:space="preserve">, see Ohi, Chapter 2. </w:t>
      </w:r>
      <w:r>
        <w:rPr>
          <w:sz w:val="20"/>
          <w:szCs w:val="20"/>
        </w:rPr>
        <w:t xml:space="preserve">In </w:t>
      </w:r>
      <w:r>
        <w:rPr>
          <w:i/>
          <w:sz w:val="20"/>
          <w:szCs w:val="20"/>
        </w:rPr>
        <w:t xml:space="preserve">Literature as Conduct: Speech Acts in Henry James, </w:t>
      </w:r>
      <w:r w:rsidRPr="00154BD3">
        <w:rPr>
          <w:sz w:val="20"/>
          <w:szCs w:val="20"/>
        </w:rPr>
        <w:t>J. Hillis Miller also usefully talks about the performative effect of doubling and repetition in James broadly.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DADF" w14:textId="40C07D1D" w:rsidR="00E16F25" w:rsidRDefault="00E16F25">
    <w:pPr>
      <w:pStyle w:val="Header"/>
    </w:pPr>
    <w:r>
      <w:t>Please Do Not Cite or Circulate</w:t>
    </w:r>
    <w:r>
      <w:tab/>
    </w:r>
    <w:r>
      <w:tab/>
      <w:t xml:space="preserve">    Walters</w:t>
    </w:r>
    <w:r w:rsidR="008951FD">
      <w:t xml:space="preserve"> </w:t>
    </w:r>
    <w:r w:rsidR="008951FD">
      <w:rPr>
        <w:rStyle w:val="PageNumber"/>
      </w:rPr>
      <w:fldChar w:fldCharType="begin"/>
    </w:r>
    <w:r w:rsidR="008951FD">
      <w:rPr>
        <w:rStyle w:val="PageNumber"/>
      </w:rPr>
      <w:instrText xml:space="preserve"> PAGE </w:instrText>
    </w:r>
    <w:r w:rsidR="008951FD">
      <w:rPr>
        <w:rStyle w:val="PageNumber"/>
      </w:rPr>
      <w:fldChar w:fldCharType="separate"/>
    </w:r>
    <w:r w:rsidR="001C3359">
      <w:rPr>
        <w:rStyle w:val="PageNumber"/>
        <w:noProof/>
      </w:rPr>
      <w:t>2</w:t>
    </w:r>
    <w:r w:rsidR="008951FD">
      <w:rPr>
        <w:rStyle w:val="PageNumber"/>
      </w:rPr>
      <w:fldChar w:fldCharType="end"/>
    </w:r>
  </w:p>
  <w:p w14:paraId="28EC5462" w14:textId="77777777" w:rsidR="00E16F25" w:rsidRDefault="00E16F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74CE"/>
    <w:multiLevelType w:val="multilevel"/>
    <w:tmpl w:val="0409001D"/>
    <w:styleLink w:val="Style1"/>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D80076F"/>
    <w:multiLevelType w:val="hybridMultilevel"/>
    <w:tmpl w:val="9EA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50495"/>
    <w:multiLevelType w:val="hybridMultilevel"/>
    <w:tmpl w:val="75E4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A1D9B"/>
    <w:multiLevelType w:val="multilevel"/>
    <w:tmpl w:val="0409001D"/>
    <w:numStyleLink w:val="Style1"/>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00"/>
    <w:rsid w:val="0000034C"/>
    <w:rsid w:val="000004C5"/>
    <w:rsid w:val="0000052D"/>
    <w:rsid w:val="00000748"/>
    <w:rsid w:val="00000EF6"/>
    <w:rsid w:val="00006D81"/>
    <w:rsid w:val="00007934"/>
    <w:rsid w:val="000112AD"/>
    <w:rsid w:val="000125A9"/>
    <w:rsid w:val="00017028"/>
    <w:rsid w:val="00021F58"/>
    <w:rsid w:val="00023C53"/>
    <w:rsid w:val="00026461"/>
    <w:rsid w:val="000275D9"/>
    <w:rsid w:val="000302C0"/>
    <w:rsid w:val="000331C8"/>
    <w:rsid w:val="000353E4"/>
    <w:rsid w:val="00035945"/>
    <w:rsid w:val="00036710"/>
    <w:rsid w:val="00036E7A"/>
    <w:rsid w:val="00036EAC"/>
    <w:rsid w:val="0003751C"/>
    <w:rsid w:val="00041558"/>
    <w:rsid w:val="000420CE"/>
    <w:rsid w:val="00042200"/>
    <w:rsid w:val="00043892"/>
    <w:rsid w:val="000441A5"/>
    <w:rsid w:val="000532A4"/>
    <w:rsid w:val="00054716"/>
    <w:rsid w:val="00056140"/>
    <w:rsid w:val="000565D8"/>
    <w:rsid w:val="00061E9B"/>
    <w:rsid w:val="0006373D"/>
    <w:rsid w:val="00066471"/>
    <w:rsid w:val="0006781A"/>
    <w:rsid w:val="00067A3A"/>
    <w:rsid w:val="00067CF3"/>
    <w:rsid w:val="0007063D"/>
    <w:rsid w:val="00072353"/>
    <w:rsid w:val="00074542"/>
    <w:rsid w:val="000757BA"/>
    <w:rsid w:val="00077DA5"/>
    <w:rsid w:val="00081B23"/>
    <w:rsid w:val="00085053"/>
    <w:rsid w:val="00086FEC"/>
    <w:rsid w:val="00090BFA"/>
    <w:rsid w:val="000A2EC7"/>
    <w:rsid w:val="000A5480"/>
    <w:rsid w:val="000B2DF8"/>
    <w:rsid w:val="000B5E79"/>
    <w:rsid w:val="000B7E57"/>
    <w:rsid w:val="000C3532"/>
    <w:rsid w:val="000C35BD"/>
    <w:rsid w:val="000C4144"/>
    <w:rsid w:val="000C44FC"/>
    <w:rsid w:val="000C4CCD"/>
    <w:rsid w:val="000C795D"/>
    <w:rsid w:val="000D0F2F"/>
    <w:rsid w:val="000D19B5"/>
    <w:rsid w:val="000D350F"/>
    <w:rsid w:val="000D38C1"/>
    <w:rsid w:val="000D3E29"/>
    <w:rsid w:val="000D44BB"/>
    <w:rsid w:val="000D5188"/>
    <w:rsid w:val="000D6460"/>
    <w:rsid w:val="000E1E8E"/>
    <w:rsid w:val="000E47B1"/>
    <w:rsid w:val="000E7AD2"/>
    <w:rsid w:val="000F0D62"/>
    <w:rsid w:val="000F2D2E"/>
    <w:rsid w:val="000F3178"/>
    <w:rsid w:val="000F55BC"/>
    <w:rsid w:val="000F6825"/>
    <w:rsid w:val="00100960"/>
    <w:rsid w:val="00100CF5"/>
    <w:rsid w:val="00101C1F"/>
    <w:rsid w:val="001058DA"/>
    <w:rsid w:val="00107FE9"/>
    <w:rsid w:val="0011002E"/>
    <w:rsid w:val="0011154F"/>
    <w:rsid w:val="0011275E"/>
    <w:rsid w:val="00114CB6"/>
    <w:rsid w:val="00117918"/>
    <w:rsid w:val="00125566"/>
    <w:rsid w:val="0012721D"/>
    <w:rsid w:val="00127605"/>
    <w:rsid w:val="00127CC0"/>
    <w:rsid w:val="001322DD"/>
    <w:rsid w:val="00132EA5"/>
    <w:rsid w:val="001354BD"/>
    <w:rsid w:val="0013552E"/>
    <w:rsid w:val="00140356"/>
    <w:rsid w:val="00141372"/>
    <w:rsid w:val="001440BC"/>
    <w:rsid w:val="00147DBC"/>
    <w:rsid w:val="00151376"/>
    <w:rsid w:val="001523C2"/>
    <w:rsid w:val="0015301D"/>
    <w:rsid w:val="00154BD3"/>
    <w:rsid w:val="001550C3"/>
    <w:rsid w:val="00155F59"/>
    <w:rsid w:val="001612D1"/>
    <w:rsid w:val="00161D86"/>
    <w:rsid w:val="0016227E"/>
    <w:rsid w:val="0016635A"/>
    <w:rsid w:val="0016642E"/>
    <w:rsid w:val="00166E60"/>
    <w:rsid w:val="00167004"/>
    <w:rsid w:val="00170A95"/>
    <w:rsid w:val="00171C0C"/>
    <w:rsid w:val="00181356"/>
    <w:rsid w:val="0018256E"/>
    <w:rsid w:val="00184361"/>
    <w:rsid w:val="001875C6"/>
    <w:rsid w:val="00192083"/>
    <w:rsid w:val="00193E90"/>
    <w:rsid w:val="00197BB0"/>
    <w:rsid w:val="001A26EF"/>
    <w:rsid w:val="001B113E"/>
    <w:rsid w:val="001B4069"/>
    <w:rsid w:val="001B5F32"/>
    <w:rsid w:val="001B7CB7"/>
    <w:rsid w:val="001C3359"/>
    <w:rsid w:val="001C3AA0"/>
    <w:rsid w:val="001C420E"/>
    <w:rsid w:val="001C6475"/>
    <w:rsid w:val="001C7F55"/>
    <w:rsid w:val="001C7F87"/>
    <w:rsid w:val="001D11F2"/>
    <w:rsid w:val="001D22B4"/>
    <w:rsid w:val="001D28DA"/>
    <w:rsid w:val="001D59DF"/>
    <w:rsid w:val="001D661B"/>
    <w:rsid w:val="001D7CD3"/>
    <w:rsid w:val="001E2240"/>
    <w:rsid w:val="001E3965"/>
    <w:rsid w:val="001E3E30"/>
    <w:rsid w:val="001E40DF"/>
    <w:rsid w:val="001F3066"/>
    <w:rsid w:val="00203807"/>
    <w:rsid w:val="0020393B"/>
    <w:rsid w:val="00203F13"/>
    <w:rsid w:val="002044A6"/>
    <w:rsid w:val="0020521F"/>
    <w:rsid w:val="002062CF"/>
    <w:rsid w:val="002075F1"/>
    <w:rsid w:val="00214189"/>
    <w:rsid w:val="00217B03"/>
    <w:rsid w:val="00217FF0"/>
    <w:rsid w:val="002213BB"/>
    <w:rsid w:val="002235BD"/>
    <w:rsid w:val="002240CA"/>
    <w:rsid w:val="00224FC0"/>
    <w:rsid w:val="00227459"/>
    <w:rsid w:val="00227C1B"/>
    <w:rsid w:val="00232855"/>
    <w:rsid w:val="0024101B"/>
    <w:rsid w:val="0025284B"/>
    <w:rsid w:val="00255210"/>
    <w:rsid w:val="00260E3F"/>
    <w:rsid w:val="00261840"/>
    <w:rsid w:val="002639F2"/>
    <w:rsid w:val="002665C7"/>
    <w:rsid w:val="002708E8"/>
    <w:rsid w:val="0027162E"/>
    <w:rsid w:val="00276492"/>
    <w:rsid w:val="00277782"/>
    <w:rsid w:val="00277A9F"/>
    <w:rsid w:val="00277F82"/>
    <w:rsid w:val="00281100"/>
    <w:rsid w:val="0028400C"/>
    <w:rsid w:val="00284AC0"/>
    <w:rsid w:val="00284B3C"/>
    <w:rsid w:val="00286B37"/>
    <w:rsid w:val="0029146A"/>
    <w:rsid w:val="0029159F"/>
    <w:rsid w:val="002A1F0B"/>
    <w:rsid w:val="002A2ECE"/>
    <w:rsid w:val="002A6B05"/>
    <w:rsid w:val="002A6B74"/>
    <w:rsid w:val="002B1083"/>
    <w:rsid w:val="002B1C98"/>
    <w:rsid w:val="002B3F2D"/>
    <w:rsid w:val="002C139F"/>
    <w:rsid w:val="002C1F21"/>
    <w:rsid w:val="002C503D"/>
    <w:rsid w:val="002C5223"/>
    <w:rsid w:val="002C5768"/>
    <w:rsid w:val="002D07C1"/>
    <w:rsid w:val="002D085F"/>
    <w:rsid w:val="002D307B"/>
    <w:rsid w:val="002D392F"/>
    <w:rsid w:val="002D6722"/>
    <w:rsid w:val="002D71D9"/>
    <w:rsid w:val="002E0122"/>
    <w:rsid w:val="002E08FA"/>
    <w:rsid w:val="002E1DC4"/>
    <w:rsid w:val="002E3644"/>
    <w:rsid w:val="002E57A2"/>
    <w:rsid w:val="002E62D1"/>
    <w:rsid w:val="002E7DD0"/>
    <w:rsid w:val="002F0C89"/>
    <w:rsid w:val="002F3E6E"/>
    <w:rsid w:val="002F564A"/>
    <w:rsid w:val="002F5767"/>
    <w:rsid w:val="002F7D9A"/>
    <w:rsid w:val="00300207"/>
    <w:rsid w:val="00301705"/>
    <w:rsid w:val="00301BA1"/>
    <w:rsid w:val="003028FF"/>
    <w:rsid w:val="003048EF"/>
    <w:rsid w:val="003066BA"/>
    <w:rsid w:val="003119FB"/>
    <w:rsid w:val="00311BC7"/>
    <w:rsid w:val="00311CB6"/>
    <w:rsid w:val="00314826"/>
    <w:rsid w:val="003208CF"/>
    <w:rsid w:val="00323E6B"/>
    <w:rsid w:val="003256E4"/>
    <w:rsid w:val="00325D3B"/>
    <w:rsid w:val="00326221"/>
    <w:rsid w:val="00326737"/>
    <w:rsid w:val="00327F0B"/>
    <w:rsid w:val="00336EE1"/>
    <w:rsid w:val="00340AF0"/>
    <w:rsid w:val="0034337A"/>
    <w:rsid w:val="00347B52"/>
    <w:rsid w:val="00351E99"/>
    <w:rsid w:val="00352877"/>
    <w:rsid w:val="00352BF6"/>
    <w:rsid w:val="003540C3"/>
    <w:rsid w:val="0035652C"/>
    <w:rsid w:val="00357FF2"/>
    <w:rsid w:val="0036065C"/>
    <w:rsid w:val="003624BD"/>
    <w:rsid w:val="00362DD9"/>
    <w:rsid w:val="00367F83"/>
    <w:rsid w:val="0037245C"/>
    <w:rsid w:val="003747D8"/>
    <w:rsid w:val="003755F8"/>
    <w:rsid w:val="00376831"/>
    <w:rsid w:val="0038437A"/>
    <w:rsid w:val="00386093"/>
    <w:rsid w:val="00390E69"/>
    <w:rsid w:val="00391D60"/>
    <w:rsid w:val="00392805"/>
    <w:rsid w:val="00395F18"/>
    <w:rsid w:val="003A13D4"/>
    <w:rsid w:val="003A1E86"/>
    <w:rsid w:val="003A4956"/>
    <w:rsid w:val="003A4EFB"/>
    <w:rsid w:val="003A52A0"/>
    <w:rsid w:val="003A6544"/>
    <w:rsid w:val="003A6961"/>
    <w:rsid w:val="003B03F0"/>
    <w:rsid w:val="003B0BD4"/>
    <w:rsid w:val="003B11C4"/>
    <w:rsid w:val="003B4D2D"/>
    <w:rsid w:val="003B6EFC"/>
    <w:rsid w:val="003C076A"/>
    <w:rsid w:val="003C2591"/>
    <w:rsid w:val="003C27BA"/>
    <w:rsid w:val="003C3A05"/>
    <w:rsid w:val="003C411D"/>
    <w:rsid w:val="003C4A77"/>
    <w:rsid w:val="003D46DD"/>
    <w:rsid w:val="003E0209"/>
    <w:rsid w:val="003E2885"/>
    <w:rsid w:val="003E33BD"/>
    <w:rsid w:val="003E55CD"/>
    <w:rsid w:val="003E5C11"/>
    <w:rsid w:val="003E7B31"/>
    <w:rsid w:val="003F29CA"/>
    <w:rsid w:val="00400852"/>
    <w:rsid w:val="00400E01"/>
    <w:rsid w:val="00402554"/>
    <w:rsid w:val="00406985"/>
    <w:rsid w:val="00406BFA"/>
    <w:rsid w:val="00407FDC"/>
    <w:rsid w:val="004138BC"/>
    <w:rsid w:val="0041537E"/>
    <w:rsid w:val="00417B4E"/>
    <w:rsid w:val="004230E0"/>
    <w:rsid w:val="00424BC6"/>
    <w:rsid w:val="00425F61"/>
    <w:rsid w:val="00426F8C"/>
    <w:rsid w:val="00430222"/>
    <w:rsid w:val="004331C9"/>
    <w:rsid w:val="00440300"/>
    <w:rsid w:val="00444D21"/>
    <w:rsid w:val="00445B30"/>
    <w:rsid w:val="00445D30"/>
    <w:rsid w:val="00450541"/>
    <w:rsid w:val="00453998"/>
    <w:rsid w:val="00453CC8"/>
    <w:rsid w:val="00453D19"/>
    <w:rsid w:val="00454AE4"/>
    <w:rsid w:val="00461FD3"/>
    <w:rsid w:val="004624D5"/>
    <w:rsid w:val="0046318D"/>
    <w:rsid w:val="004632E0"/>
    <w:rsid w:val="0046780D"/>
    <w:rsid w:val="004752B4"/>
    <w:rsid w:val="00475468"/>
    <w:rsid w:val="004765A2"/>
    <w:rsid w:val="00477F9E"/>
    <w:rsid w:val="00481702"/>
    <w:rsid w:val="004873C7"/>
    <w:rsid w:val="00487637"/>
    <w:rsid w:val="00487786"/>
    <w:rsid w:val="00491502"/>
    <w:rsid w:val="00491ADF"/>
    <w:rsid w:val="00492281"/>
    <w:rsid w:val="004928CB"/>
    <w:rsid w:val="00492B4A"/>
    <w:rsid w:val="00495605"/>
    <w:rsid w:val="004973ED"/>
    <w:rsid w:val="004A2008"/>
    <w:rsid w:val="004A4B01"/>
    <w:rsid w:val="004A5D16"/>
    <w:rsid w:val="004A78F7"/>
    <w:rsid w:val="004B0628"/>
    <w:rsid w:val="004C07B6"/>
    <w:rsid w:val="004C19B1"/>
    <w:rsid w:val="004C3367"/>
    <w:rsid w:val="004C3F16"/>
    <w:rsid w:val="004C4D4F"/>
    <w:rsid w:val="004D1DA6"/>
    <w:rsid w:val="004D492A"/>
    <w:rsid w:val="004D4ABD"/>
    <w:rsid w:val="004D6BEB"/>
    <w:rsid w:val="004E7565"/>
    <w:rsid w:val="004F15CE"/>
    <w:rsid w:val="004F2A96"/>
    <w:rsid w:val="004F31B7"/>
    <w:rsid w:val="004F5217"/>
    <w:rsid w:val="004F709A"/>
    <w:rsid w:val="00512593"/>
    <w:rsid w:val="00512A89"/>
    <w:rsid w:val="00513E02"/>
    <w:rsid w:val="0051435A"/>
    <w:rsid w:val="005150F8"/>
    <w:rsid w:val="00517401"/>
    <w:rsid w:val="00520E8F"/>
    <w:rsid w:val="00522A17"/>
    <w:rsid w:val="00522F9A"/>
    <w:rsid w:val="005302F2"/>
    <w:rsid w:val="00532320"/>
    <w:rsid w:val="005375F2"/>
    <w:rsid w:val="005439AD"/>
    <w:rsid w:val="005455D7"/>
    <w:rsid w:val="00545F09"/>
    <w:rsid w:val="00551957"/>
    <w:rsid w:val="00555E90"/>
    <w:rsid w:val="00560F28"/>
    <w:rsid w:val="00562281"/>
    <w:rsid w:val="005626D0"/>
    <w:rsid w:val="0056500F"/>
    <w:rsid w:val="005674E2"/>
    <w:rsid w:val="00567BF9"/>
    <w:rsid w:val="0057395F"/>
    <w:rsid w:val="005802E6"/>
    <w:rsid w:val="00580A64"/>
    <w:rsid w:val="00582117"/>
    <w:rsid w:val="00582F02"/>
    <w:rsid w:val="00585FB1"/>
    <w:rsid w:val="005871C2"/>
    <w:rsid w:val="00587C3F"/>
    <w:rsid w:val="0059616E"/>
    <w:rsid w:val="005967D1"/>
    <w:rsid w:val="005A0130"/>
    <w:rsid w:val="005A5626"/>
    <w:rsid w:val="005B3066"/>
    <w:rsid w:val="005B32B4"/>
    <w:rsid w:val="005B3D18"/>
    <w:rsid w:val="005B4F4A"/>
    <w:rsid w:val="005B4F4D"/>
    <w:rsid w:val="005C145D"/>
    <w:rsid w:val="005C2FA3"/>
    <w:rsid w:val="005C3B3E"/>
    <w:rsid w:val="005C5974"/>
    <w:rsid w:val="005C61FA"/>
    <w:rsid w:val="005C649A"/>
    <w:rsid w:val="005D08B5"/>
    <w:rsid w:val="005D590A"/>
    <w:rsid w:val="005E0110"/>
    <w:rsid w:val="005E47E7"/>
    <w:rsid w:val="005E7F98"/>
    <w:rsid w:val="005F632D"/>
    <w:rsid w:val="005F6491"/>
    <w:rsid w:val="00600829"/>
    <w:rsid w:val="00601A5F"/>
    <w:rsid w:val="00605F33"/>
    <w:rsid w:val="00607425"/>
    <w:rsid w:val="00610577"/>
    <w:rsid w:val="00611D08"/>
    <w:rsid w:val="00614A5A"/>
    <w:rsid w:val="00615F3A"/>
    <w:rsid w:val="006168D3"/>
    <w:rsid w:val="00620482"/>
    <w:rsid w:val="00624CD8"/>
    <w:rsid w:val="0062656E"/>
    <w:rsid w:val="00627045"/>
    <w:rsid w:val="00632999"/>
    <w:rsid w:val="006340A7"/>
    <w:rsid w:val="00636CA5"/>
    <w:rsid w:val="0063708F"/>
    <w:rsid w:val="0063721A"/>
    <w:rsid w:val="006417FD"/>
    <w:rsid w:val="006439CA"/>
    <w:rsid w:val="00644E9A"/>
    <w:rsid w:val="0064500F"/>
    <w:rsid w:val="006476BC"/>
    <w:rsid w:val="00650777"/>
    <w:rsid w:val="006551F9"/>
    <w:rsid w:val="00660578"/>
    <w:rsid w:val="00662153"/>
    <w:rsid w:val="00664AEA"/>
    <w:rsid w:val="006702F7"/>
    <w:rsid w:val="00674EEF"/>
    <w:rsid w:val="00675568"/>
    <w:rsid w:val="00676A15"/>
    <w:rsid w:val="00683C6E"/>
    <w:rsid w:val="0068752F"/>
    <w:rsid w:val="00690856"/>
    <w:rsid w:val="00691201"/>
    <w:rsid w:val="0069366A"/>
    <w:rsid w:val="00695D99"/>
    <w:rsid w:val="006A0778"/>
    <w:rsid w:val="006A285D"/>
    <w:rsid w:val="006A5F63"/>
    <w:rsid w:val="006A7467"/>
    <w:rsid w:val="006A7B51"/>
    <w:rsid w:val="006C2B7F"/>
    <w:rsid w:val="006C3986"/>
    <w:rsid w:val="006C5864"/>
    <w:rsid w:val="006C6D7B"/>
    <w:rsid w:val="006C74E4"/>
    <w:rsid w:val="006D1E3C"/>
    <w:rsid w:val="006D1ED8"/>
    <w:rsid w:val="006D55E5"/>
    <w:rsid w:val="006D7B15"/>
    <w:rsid w:val="006E0F4D"/>
    <w:rsid w:val="006E368B"/>
    <w:rsid w:val="006E5D10"/>
    <w:rsid w:val="006E63A8"/>
    <w:rsid w:val="006F00C6"/>
    <w:rsid w:val="006F7702"/>
    <w:rsid w:val="00711010"/>
    <w:rsid w:val="007125B8"/>
    <w:rsid w:val="00716CC6"/>
    <w:rsid w:val="00716F88"/>
    <w:rsid w:val="00720633"/>
    <w:rsid w:val="00721E6B"/>
    <w:rsid w:val="00727660"/>
    <w:rsid w:val="00730AF8"/>
    <w:rsid w:val="00730FDD"/>
    <w:rsid w:val="00733868"/>
    <w:rsid w:val="00733E8B"/>
    <w:rsid w:val="00735069"/>
    <w:rsid w:val="00743DEA"/>
    <w:rsid w:val="00743F8B"/>
    <w:rsid w:val="00751E14"/>
    <w:rsid w:val="00755BD5"/>
    <w:rsid w:val="007646A7"/>
    <w:rsid w:val="00765232"/>
    <w:rsid w:val="00774811"/>
    <w:rsid w:val="00781ABE"/>
    <w:rsid w:val="007829E0"/>
    <w:rsid w:val="00783164"/>
    <w:rsid w:val="00787C0B"/>
    <w:rsid w:val="00795F1E"/>
    <w:rsid w:val="00796A71"/>
    <w:rsid w:val="007A02EC"/>
    <w:rsid w:val="007A2378"/>
    <w:rsid w:val="007A4401"/>
    <w:rsid w:val="007B11B3"/>
    <w:rsid w:val="007B31FB"/>
    <w:rsid w:val="007B4BEE"/>
    <w:rsid w:val="007B70CB"/>
    <w:rsid w:val="007C2ABF"/>
    <w:rsid w:val="007C3F22"/>
    <w:rsid w:val="007C40DD"/>
    <w:rsid w:val="007C575E"/>
    <w:rsid w:val="007C598A"/>
    <w:rsid w:val="007C71D7"/>
    <w:rsid w:val="007C7932"/>
    <w:rsid w:val="007C7EDD"/>
    <w:rsid w:val="007C7FE6"/>
    <w:rsid w:val="007D3CD8"/>
    <w:rsid w:val="007E147A"/>
    <w:rsid w:val="007E33C1"/>
    <w:rsid w:val="007F4B8E"/>
    <w:rsid w:val="007F77EF"/>
    <w:rsid w:val="00801555"/>
    <w:rsid w:val="008029D9"/>
    <w:rsid w:val="00804286"/>
    <w:rsid w:val="00804C6E"/>
    <w:rsid w:val="008053B0"/>
    <w:rsid w:val="008069D4"/>
    <w:rsid w:val="008117D4"/>
    <w:rsid w:val="00811D68"/>
    <w:rsid w:val="0081477B"/>
    <w:rsid w:val="00814F67"/>
    <w:rsid w:val="008161F4"/>
    <w:rsid w:val="0081741B"/>
    <w:rsid w:val="008216BE"/>
    <w:rsid w:val="008229C2"/>
    <w:rsid w:val="00822D07"/>
    <w:rsid w:val="00823A5D"/>
    <w:rsid w:val="00824296"/>
    <w:rsid w:val="00826BB3"/>
    <w:rsid w:val="008273C0"/>
    <w:rsid w:val="00831B31"/>
    <w:rsid w:val="00833BBA"/>
    <w:rsid w:val="00834305"/>
    <w:rsid w:val="00837CD3"/>
    <w:rsid w:val="00842187"/>
    <w:rsid w:val="008421F5"/>
    <w:rsid w:val="008445D8"/>
    <w:rsid w:val="00845109"/>
    <w:rsid w:val="00847F4E"/>
    <w:rsid w:val="0085029A"/>
    <w:rsid w:val="008507DB"/>
    <w:rsid w:val="00851893"/>
    <w:rsid w:val="0085340C"/>
    <w:rsid w:val="00853DE9"/>
    <w:rsid w:val="00855334"/>
    <w:rsid w:val="00855CC9"/>
    <w:rsid w:val="00856100"/>
    <w:rsid w:val="008728ED"/>
    <w:rsid w:val="00872D53"/>
    <w:rsid w:val="00874267"/>
    <w:rsid w:val="0087459C"/>
    <w:rsid w:val="0087515C"/>
    <w:rsid w:val="00875C86"/>
    <w:rsid w:val="00882786"/>
    <w:rsid w:val="008832BD"/>
    <w:rsid w:val="00883933"/>
    <w:rsid w:val="00885969"/>
    <w:rsid w:val="00886E41"/>
    <w:rsid w:val="0089198E"/>
    <w:rsid w:val="008945A6"/>
    <w:rsid w:val="008951FD"/>
    <w:rsid w:val="00896364"/>
    <w:rsid w:val="00897901"/>
    <w:rsid w:val="008A0A32"/>
    <w:rsid w:val="008A1853"/>
    <w:rsid w:val="008B112A"/>
    <w:rsid w:val="008B317C"/>
    <w:rsid w:val="008B4186"/>
    <w:rsid w:val="008B427F"/>
    <w:rsid w:val="008B5430"/>
    <w:rsid w:val="008B596C"/>
    <w:rsid w:val="008B608E"/>
    <w:rsid w:val="008B6A4D"/>
    <w:rsid w:val="008B7556"/>
    <w:rsid w:val="008C09A8"/>
    <w:rsid w:val="008C0E2D"/>
    <w:rsid w:val="008C291A"/>
    <w:rsid w:val="008C2A59"/>
    <w:rsid w:val="008C4018"/>
    <w:rsid w:val="008C6CB3"/>
    <w:rsid w:val="008C7244"/>
    <w:rsid w:val="008D1F3E"/>
    <w:rsid w:val="008D376C"/>
    <w:rsid w:val="008D3A8C"/>
    <w:rsid w:val="008D540D"/>
    <w:rsid w:val="008D7D1D"/>
    <w:rsid w:val="008E214E"/>
    <w:rsid w:val="008E402E"/>
    <w:rsid w:val="008E4545"/>
    <w:rsid w:val="008E6D5E"/>
    <w:rsid w:val="008F123F"/>
    <w:rsid w:val="008F4341"/>
    <w:rsid w:val="008F667B"/>
    <w:rsid w:val="008F6B38"/>
    <w:rsid w:val="00902AE1"/>
    <w:rsid w:val="00903FD3"/>
    <w:rsid w:val="009054E1"/>
    <w:rsid w:val="009064F1"/>
    <w:rsid w:val="0090691F"/>
    <w:rsid w:val="0091274D"/>
    <w:rsid w:val="009148AD"/>
    <w:rsid w:val="00914B74"/>
    <w:rsid w:val="00914CD4"/>
    <w:rsid w:val="00914E1E"/>
    <w:rsid w:val="00920984"/>
    <w:rsid w:val="009216A0"/>
    <w:rsid w:val="009222AC"/>
    <w:rsid w:val="00925D6D"/>
    <w:rsid w:val="0092608D"/>
    <w:rsid w:val="0093004C"/>
    <w:rsid w:val="0093038E"/>
    <w:rsid w:val="00930B2D"/>
    <w:rsid w:val="00931A5D"/>
    <w:rsid w:val="00934A8C"/>
    <w:rsid w:val="009410FF"/>
    <w:rsid w:val="009432F7"/>
    <w:rsid w:val="00943E56"/>
    <w:rsid w:val="00945BED"/>
    <w:rsid w:val="00952FC4"/>
    <w:rsid w:val="00957AB5"/>
    <w:rsid w:val="00957D18"/>
    <w:rsid w:val="009642E5"/>
    <w:rsid w:val="00965A9A"/>
    <w:rsid w:val="00965EC7"/>
    <w:rsid w:val="00976D95"/>
    <w:rsid w:val="00977590"/>
    <w:rsid w:val="00977AC3"/>
    <w:rsid w:val="0098073D"/>
    <w:rsid w:val="00983A4A"/>
    <w:rsid w:val="00984328"/>
    <w:rsid w:val="0098675B"/>
    <w:rsid w:val="00987662"/>
    <w:rsid w:val="00987DF7"/>
    <w:rsid w:val="00990708"/>
    <w:rsid w:val="0099405E"/>
    <w:rsid w:val="009977AF"/>
    <w:rsid w:val="00997C51"/>
    <w:rsid w:val="00997E18"/>
    <w:rsid w:val="009A0671"/>
    <w:rsid w:val="009A329B"/>
    <w:rsid w:val="009A3826"/>
    <w:rsid w:val="009A5D94"/>
    <w:rsid w:val="009B0173"/>
    <w:rsid w:val="009B1D91"/>
    <w:rsid w:val="009B484A"/>
    <w:rsid w:val="009B5F96"/>
    <w:rsid w:val="009C013C"/>
    <w:rsid w:val="009C15A5"/>
    <w:rsid w:val="009C21DE"/>
    <w:rsid w:val="009C754B"/>
    <w:rsid w:val="009C7874"/>
    <w:rsid w:val="009C7A54"/>
    <w:rsid w:val="009D4405"/>
    <w:rsid w:val="009D62AC"/>
    <w:rsid w:val="009E08EF"/>
    <w:rsid w:val="009E100B"/>
    <w:rsid w:val="009E15C4"/>
    <w:rsid w:val="009E164D"/>
    <w:rsid w:val="009E31F0"/>
    <w:rsid w:val="009E42E1"/>
    <w:rsid w:val="009E5B9B"/>
    <w:rsid w:val="009E6ACE"/>
    <w:rsid w:val="009F280A"/>
    <w:rsid w:val="009F34CC"/>
    <w:rsid w:val="009F67D9"/>
    <w:rsid w:val="00A028C7"/>
    <w:rsid w:val="00A10BF0"/>
    <w:rsid w:val="00A10D62"/>
    <w:rsid w:val="00A12408"/>
    <w:rsid w:val="00A126C0"/>
    <w:rsid w:val="00A162CF"/>
    <w:rsid w:val="00A2025F"/>
    <w:rsid w:val="00A20CE5"/>
    <w:rsid w:val="00A27641"/>
    <w:rsid w:val="00A30681"/>
    <w:rsid w:val="00A31545"/>
    <w:rsid w:val="00A315A6"/>
    <w:rsid w:val="00A316FA"/>
    <w:rsid w:val="00A31EAA"/>
    <w:rsid w:val="00A3575D"/>
    <w:rsid w:val="00A36CF9"/>
    <w:rsid w:val="00A37435"/>
    <w:rsid w:val="00A4145D"/>
    <w:rsid w:val="00A446B8"/>
    <w:rsid w:val="00A50912"/>
    <w:rsid w:val="00A52133"/>
    <w:rsid w:val="00A54649"/>
    <w:rsid w:val="00A55FF7"/>
    <w:rsid w:val="00A57FD3"/>
    <w:rsid w:val="00A65402"/>
    <w:rsid w:val="00A735CF"/>
    <w:rsid w:val="00A75EA4"/>
    <w:rsid w:val="00A77133"/>
    <w:rsid w:val="00A86C08"/>
    <w:rsid w:val="00A917C9"/>
    <w:rsid w:val="00A92325"/>
    <w:rsid w:val="00A927AC"/>
    <w:rsid w:val="00A96FF7"/>
    <w:rsid w:val="00AA3269"/>
    <w:rsid w:val="00AA556D"/>
    <w:rsid w:val="00AA5E98"/>
    <w:rsid w:val="00AA6A39"/>
    <w:rsid w:val="00AA7FE5"/>
    <w:rsid w:val="00AB2DA2"/>
    <w:rsid w:val="00AB430B"/>
    <w:rsid w:val="00AB5AD8"/>
    <w:rsid w:val="00AB5CF1"/>
    <w:rsid w:val="00AB5DEE"/>
    <w:rsid w:val="00AB72E9"/>
    <w:rsid w:val="00AC0478"/>
    <w:rsid w:val="00AC07D3"/>
    <w:rsid w:val="00AD4AB1"/>
    <w:rsid w:val="00AD592F"/>
    <w:rsid w:val="00AD726F"/>
    <w:rsid w:val="00AE476C"/>
    <w:rsid w:val="00AE7F83"/>
    <w:rsid w:val="00AF526D"/>
    <w:rsid w:val="00AF532F"/>
    <w:rsid w:val="00AF60A5"/>
    <w:rsid w:val="00AF6A4A"/>
    <w:rsid w:val="00AF6C0E"/>
    <w:rsid w:val="00AF7A6A"/>
    <w:rsid w:val="00B01853"/>
    <w:rsid w:val="00B0264E"/>
    <w:rsid w:val="00B02A73"/>
    <w:rsid w:val="00B038FB"/>
    <w:rsid w:val="00B04ECC"/>
    <w:rsid w:val="00B05F55"/>
    <w:rsid w:val="00B14409"/>
    <w:rsid w:val="00B17BC7"/>
    <w:rsid w:val="00B17FDB"/>
    <w:rsid w:val="00B25DB5"/>
    <w:rsid w:val="00B27298"/>
    <w:rsid w:val="00B352A3"/>
    <w:rsid w:val="00B37E25"/>
    <w:rsid w:val="00B4209C"/>
    <w:rsid w:val="00B42943"/>
    <w:rsid w:val="00B44594"/>
    <w:rsid w:val="00B44F27"/>
    <w:rsid w:val="00B45E33"/>
    <w:rsid w:val="00B47E42"/>
    <w:rsid w:val="00B50507"/>
    <w:rsid w:val="00B53246"/>
    <w:rsid w:val="00B53496"/>
    <w:rsid w:val="00B5415D"/>
    <w:rsid w:val="00B62252"/>
    <w:rsid w:val="00B63351"/>
    <w:rsid w:val="00B64D5A"/>
    <w:rsid w:val="00B669E5"/>
    <w:rsid w:val="00B72DBC"/>
    <w:rsid w:val="00B741EB"/>
    <w:rsid w:val="00B74CFB"/>
    <w:rsid w:val="00B760E8"/>
    <w:rsid w:val="00B8149F"/>
    <w:rsid w:val="00B81A95"/>
    <w:rsid w:val="00B83CA3"/>
    <w:rsid w:val="00B845A3"/>
    <w:rsid w:val="00B87A49"/>
    <w:rsid w:val="00B913B3"/>
    <w:rsid w:val="00B92C46"/>
    <w:rsid w:val="00B94778"/>
    <w:rsid w:val="00B95B11"/>
    <w:rsid w:val="00B95D9C"/>
    <w:rsid w:val="00B9701D"/>
    <w:rsid w:val="00B97174"/>
    <w:rsid w:val="00BA0DA2"/>
    <w:rsid w:val="00BA1D68"/>
    <w:rsid w:val="00BA1E3D"/>
    <w:rsid w:val="00BA2631"/>
    <w:rsid w:val="00BA5DAA"/>
    <w:rsid w:val="00BA6F01"/>
    <w:rsid w:val="00BB1639"/>
    <w:rsid w:val="00BB26FE"/>
    <w:rsid w:val="00BB774E"/>
    <w:rsid w:val="00BC175B"/>
    <w:rsid w:val="00BC7E11"/>
    <w:rsid w:val="00BC7F10"/>
    <w:rsid w:val="00BD13E4"/>
    <w:rsid w:val="00BD1854"/>
    <w:rsid w:val="00BD29D1"/>
    <w:rsid w:val="00BD555E"/>
    <w:rsid w:val="00BD5A73"/>
    <w:rsid w:val="00BD5D85"/>
    <w:rsid w:val="00BD6F10"/>
    <w:rsid w:val="00BD7B28"/>
    <w:rsid w:val="00BE2656"/>
    <w:rsid w:val="00BE34A3"/>
    <w:rsid w:val="00BE6CCC"/>
    <w:rsid w:val="00BF25BC"/>
    <w:rsid w:val="00BF6D9D"/>
    <w:rsid w:val="00BF76C8"/>
    <w:rsid w:val="00C1147B"/>
    <w:rsid w:val="00C12BFD"/>
    <w:rsid w:val="00C12C03"/>
    <w:rsid w:val="00C16EE6"/>
    <w:rsid w:val="00C20370"/>
    <w:rsid w:val="00C234A8"/>
    <w:rsid w:val="00C238D6"/>
    <w:rsid w:val="00C30D4D"/>
    <w:rsid w:val="00C31687"/>
    <w:rsid w:val="00C33CDE"/>
    <w:rsid w:val="00C3546F"/>
    <w:rsid w:val="00C36239"/>
    <w:rsid w:val="00C3696A"/>
    <w:rsid w:val="00C36ECD"/>
    <w:rsid w:val="00C37E89"/>
    <w:rsid w:val="00C40313"/>
    <w:rsid w:val="00C40795"/>
    <w:rsid w:val="00C4083D"/>
    <w:rsid w:val="00C44E26"/>
    <w:rsid w:val="00C472BE"/>
    <w:rsid w:val="00C501C1"/>
    <w:rsid w:val="00C506CA"/>
    <w:rsid w:val="00C51881"/>
    <w:rsid w:val="00C519DD"/>
    <w:rsid w:val="00C561FF"/>
    <w:rsid w:val="00C64A91"/>
    <w:rsid w:val="00C6632D"/>
    <w:rsid w:val="00C679CF"/>
    <w:rsid w:val="00C71165"/>
    <w:rsid w:val="00C71682"/>
    <w:rsid w:val="00C71F89"/>
    <w:rsid w:val="00C73453"/>
    <w:rsid w:val="00C74023"/>
    <w:rsid w:val="00C75D53"/>
    <w:rsid w:val="00C81DD9"/>
    <w:rsid w:val="00C8596E"/>
    <w:rsid w:val="00C863ED"/>
    <w:rsid w:val="00C91E82"/>
    <w:rsid w:val="00C954BA"/>
    <w:rsid w:val="00C96FA3"/>
    <w:rsid w:val="00C973D2"/>
    <w:rsid w:val="00CA688A"/>
    <w:rsid w:val="00CB0795"/>
    <w:rsid w:val="00CB0825"/>
    <w:rsid w:val="00CB42CF"/>
    <w:rsid w:val="00CB4A7D"/>
    <w:rsid w:val="00CC02F5"/>
    <w:rsid w:val="00CC097C"/>
    <w:rsid w:val="00CC43B9"/>
    <w:rsid w:val="00CC4CB1"/>
    <w:rsid w:val="00CC54E4"/>
    <w:rsid w:val="00CC7A3D"/>
    <w:rsid w:val="00CD1C4C"/>
    <w:rsid w:val="00CD3138"/>
    <w:rsid w:val="00CD3EE9"/>
    <w:rsid w:val="00CD527F"/>
    <w:rsid w:val="00CD5454"/>
    <w:rsid w:val="00CD5ED3"/>
    <w:rsid w:val="00CD7493"/>
    <w:rsid w:val="00CE480B"/>
    <w:rsid w:val="00CE71DE"/>
    <w:rsid w:val="00CE7D14"/>
    <w:rsid w:val="00D041AF"/>
    <w:rsid w:val="00D068EF"/>
    <w:rsid w:val="00D07AF9"/>
    <w:rsid w:val="00D10409"/>
    <w:rsid w:val="00D10877"/>
    <w:rsid w:val="00D14CB5"/>
    <w:rsid w:val="00D1682C"/>
    <w:rsid w:val="00D16B50"/>
    <w:rsid w:val="00D17348"/>
    <w:rsid w:val="00D22D21"/>
    <w:rsid w:val="00D23BAB"/>
    <w:rsid w:val="00D23E30"/>
    <w:rsid w:val="00D24F0D"/>
    <w:rsid w:val="00D26456"/>
    <w:rsid w:val="00D32A9C"/>
    <w:rsid w:val="00D34883"/>
    <w:rsid w:val="00D34A0E"/>
    <w:rsid w:val="00D35276"/>
    <w:rsid w:val="00D37999"/>
    <w:rsid w:val="00D41DD4"/>
    <w:rsid w:val="00D421C9"/>
    <w:rsid w:val="00D430D7"/>
    <w:rsid w:val="00D46716"/>
    <w:rsid w:val="00D50347"/>
    <w:rsid w:val="00D50F19"/>
    <w:rsid w:val="00D51015"/>
    <w:rsid w:val="00D52469"/>
    <w:rsid w:val="00D544A9"/>
    <w:rsid w:val="00D546A1"/>
    <w:rsid w:val="00D57AA1"/>
    <w:rsid w:val="00D6022B"/>
    <w:rsid w:val="00D6481D"/>
    <w:rsid w:val="00D70373"/>
    <w:rsid w:val="00D71A7A"/>
    <w:rsid w:val="00D752CB"/>
    <w:rsid w:val="00D80CF6"/>
    <w:rsid w:val="00D81BB2"/>
    <w:rsid w:val="00D869DC"/>
    <w:rsid w:val="00D87D76"/>
    <w:rsid w:val="00D933D5"/>
    <w:rsid w:val="00D954BE"/>
    <w:rsid w:val="00D95982"/>
    <w:rsid w:val="00D96AE3"/>
    <w:rsid w:val="00DA3747"/>
    <w:rsid w:val="00DA38F5"/>
    <w:rsid w:val="00DA4E0E"/>
    <w:rsid w:val="00DA629D"/>
    <w:rsid w:val="00DA6562"/>
    <w:rsid w:val="00DA6863"/>
    <w:rsid w:val="00DA6F2A"/>
    <w:rsid w:val="00DA6F69"/>
    <w:rsid w:val="00DB0703"/>
    <w:rsid w:val="00DB4F9B"/>
    <w:rsid w:val="00DB6308"/>
    <w:rsid w:val="00DD28CC"/>
    <w:rsid w:val="00DD634B"/>
    <w:rsid w:val="00DD6A36"/>
    <w:rsid w:val="00DD7CD0"/>
    <w:rsid w:val="00DE3363"/>
    <w:rsid w:val="00DE3A3A"/>
    <w:rsid w:val="00DE4DF3"/>
    <w:rsid w:val="00DE5BF8"/>
    <w:rsid w:val="00DE7626"/>
    <w:rsid w:val="00DF09F0"/>
    <w:rsid w:val="00DF1956"/>
    <w:rsid w:val="00DF5DD8"/>
    <w:rsid w:val="00DF5EF9"/>
    <w:rsid w:val="00DF71E5"/>
    <w:rsid w:val="00E00EA4"/>
    <w:rsid w:val="00E02C8E"/>
    <w:rsid w:val="00E101E7"/>
    <w:rsid w:val="00E107DF"/>
    <w:rsid w:val="00E11B00"/>
    <w:rsid w:val="00E12358"/>
    <w:rsid w:val="00E12953"/>
    <w:rsid w:val="00E16F25"/>
    <w:rsid w:val="00E20435"/>
    <w:rsid w:val="00E23BBB"/>
    <w:rsid w:val="00E267B4"/>
    <w:rsid w:val="00E30A58"/>
    <w:rsid w:val="00E32496"/>
    <w:rsid w:val="00E32D2D"/>
    <w:rsid w:val="00E32D9E"/>
    <w:rsid w:val="00E34A59"/>
    <w:rsid w:val="00E3787E"/>
    <w:rsid w:val="00E45864"/>
    <w:rsid w:val="00E50343"/>
    <w:rsid w:val="00E51AEF"/>
    <w:rsid w:val="00E52000"/>
    <w:rsid w:val="00E53B65"/>
    <w:rsid w:val="00E53BF4"/>
    <w:rsid w:val="00E57952"/>
    <w:rsid w:val="00E62B58"/>
    <w:rsid w:val="00E6665F"/>
    <w:rsid w:val="00E677B4"/>
    <w:rsid w:val="00E70335"/>
    <w:rsid w:val="00E71120"/>
    <w:rsid w:val="00E723A0"/>
    <w:rsid w:val="00E82EFF"/>
    <w:rsid w:val="00E903B1"/>
    <w:rsid w:val="00EA0132"/>
    <w:rsid w:val="00EA1C89"/>
    <w:rsid w:val="00EA2912"/>
    <w:rsid w:val="00EA32A3"/>
    <w:rsid w:val="00EA369F"/>
    <w:rsid w:val="00EA3C16"/>
    <w:rsid w:val="00EA652E"/>
    <w:rsid w:val="00EA7D56"/>
    <w:rsid w:val="00EB2B92"/>
    <w:rsid w:val="00EB4B0C"/>
    <w:rsid w:val="00EB5DB3"/>
    <w:rsid w:val="00EC046F"/>
    <w:rsid w:val="00EC1579"/>
    <w:rsid w:val="00EC2940"/>
    <w:rsid w:val="00EC4456"/>
    <w:rsid w:val="00EC4768"/>
    <w:rsid w:val="00EC6230"/>
    <w:rsid w:val="00EC62DF"/>
    <w:rsid w:val="00EC75AF"/>
    <w:rsid w:val="00ED0362"/>
    <w:rsid w:val="00ED1ADE"/>
    <w:rsid w:val="00ED3660"/>
    <w:rsid w:val="00EE14FA"/>
    <w:rsid w:val="00EE1634"/>
    <w:rsid w:val="00EE1A03"/>
    <w:rsid w:val="00EE4689"/>
    <w:rsid w:val="00EE61A6"/>
    <w:rsid w:val="00EF0580"/>
    <w:rsid w:val="00EF2655"/>
    <w:rsid w:val="00EF5401"/>
    <w:rsid w:val="00EF6163"/>
    <w:rsid w:val="00F01C0F"/>
    <w:rsid w:val="00F05A96"/>
    <w:rsid w:val="00F060A8"/>
    <w:rsid w:val="00F063C2"/>
    <w:rsid w:val="00F10311"/>
    <w:rsid w:val="00F10CBB"/>
    <w:rsid w:val="00F13266"/>
    <w:rsid w:val="00F136A7"/>
    <w:rsid w:val="00F166C9"/>
    <w:rsid w:val="00F20039"/>
    <w:rsid w:val="00F243DF"/>
    <w:rsid w:val="00F31A31"/>
    <w:rsid w:val="00F326EC"/>
    <w:rsid w:val="00F358D2"/>
    <w:rsid w:val="00F449C7"/>
    <w:rsid w:val="00F4719D"/>
    <w:rsid w:val="00F5055D"/>
    <w:rsid w:val="00F50E9F"/>
    <w:rsid w:val="00F52377"/>
    <w:rsid w:val="00F530A8"/>
    <w:rsid w:val="00F53EB0"/>
    <w:rsid w:val="00F570DE"/>
    <w:rsid w:val="00F5731E"/>
    <w:rsid w:val="00F61B23"/>
    <w:rsid w:val="00F63F89"/>
    <w:rsid w:val="00F6403F"/>
    <w:rsid w:val="00F64BFA"/>
    <w:rsid w:val="00F64CF4"/>
    <w:rsid w:val="00F6530B"/>
    <w:rsid w:val="00F6573D"/>
    <w:rsid w:val="00F65A64"/>
    <w:rsid w:val="00F67987"/>
    <w:rsid w:val="00F679B7"/>
    <w:rsid w:val="00F702A3"/>
    <w:rsid w:val="00F70AF8"/>
    <w:rsid w:val="00F75AC0"/>
    <w:rsid w:val="00F81739"/>
    <w:rsid w:val="00F83422"/>
    <w:rsid w:val="00F854A9"/>
    <w:rsid w:val="00F85A07"/>
    <w:rsid w:val="00F86930"/>
    <w:rsid w:val="00F9043F"/>
    <w:rsid w:val="00F9236F"/>
    <w:rsid w:val="00F97FB2"/>
    <w:rsid w:val="00FA0EF3"/>
    <w:rsid w:val="00FA30EA"/>
    <w:rsid w:val="00FB033E"/>
    <w:rsid w:val="00FB1E0A"/>
    <w:rsid w:val="00FB1FE1"/>
    <w:rsid w:val="00FB2953"/>
    <w:rsid w:val="00FB48A0"/>
    <w:rsid w:val="00FB5706"/>
    <w:rsid w:val="00FC4604"/>
    <w:rsid w:val="00FC4631"/>
    <w:rsid w:val="00FC5631"/>
    <w:rsid w:val="00FC6037"/>
    <w:rsid w:val="00FC6EFC"/>
    <w:rsid w:val="00FD1052"/>
    <w:rsid w:val="00FD2144"/>
    <w:rsid w:val="00FD7757"/>
    <w:rsid w:val="00FE02F0"/>
    <w:rsid w:val="00FE2D80"/>
    <w:rsid w:val="00FE3005"/>
    <w:rsid w:val="00FE3FFD"/>
    <w:rsid w:val="00FE45F6"/>
    <w:rsid w:val="00FE613B"/>
    <w:rsid w:val="00FE6FA5"/>
    <w:rsid w:val="00FE7956"/>
    <w:rsid w:val="00FF1BE0"/>
    <w:rsid w:val="00FF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E3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6F"/>
    <w:pPr>
      <w:ind w:left="720"/>
      <w:contextualSpacing/>
    </w:pPr>
  </w:style>
  <w:style w:type="numbering" w:customStyle="1" w:styleId="Style1">
    <w:name w:val="Style1"/>
    <w:uiPriority w:val="99"/>
    <w:rsid w:val="00C3546F"/>
    <w:pPr>
      <w:numPr>
        <w:numId w:val="1"/>
      </w:numPr>
    </w:pPr>
  </w:style>
  <w:style w:type="paragraph" w:styleId="FootnoteText">
    <w:name w:val="footnote text"/>
    <w:basedOn w:val="Normal"/>
    <w:link w:val="FootnoteTextChar"/>
    <w:uiPriority w:val="99"/>
    <w:unhideWhenUsed/>
    <w:rsid w:val="009A5D94"/>
  </w:style>
  <w:style w:type="character" w:customStyle="1" w:styleId="FootnoteTextChar">
    <w:name w:val="Footnote Text Char"/>
    <w:basedOn w:val="DefaultParagraphFont"/>
    <w:link w:val="FootnoteText"/>
    <w:uiPriority w:val="99"/>
    <w:rsid w:val="009A5D94"/>
  </w:style>
  <w:style w:type="character" w:styleId="FootnoteReference">
    <w:name w:val="footnote reference"/>
    <w:basedOn w:val="DefaultParagraphFont"/>
    <w:uiPriority w:val="99"/>
    <w:unhideWhenUsed/>
    <w:rsid w:val="009A5D94"/>
    <w:rPr>
      <w:vertAlign w:val="superscript"/>
    </w:rPr>
  </w:style>
  <w:style w:type="paragraph" w:styleId="Header">
    <w:name w:val="header"/>
    <w:basedOn w:val="Normal"/>
    <w:link w:val="HeaderChar"/>
    <w:uiPriority w:val="99"/>
    <w:unhideWhenUsed/>
    <w:rsid w:val="00FF1BE0"/>
    <w:pPr>
      <w:tabs>
        <w:tab w:val="center" w:pos="4320"/>
        <w:tab w:val="right" w:pos="8640"/>
      </w:tabs>
    </w:pPr>
  </w:style>
  <w:style w:type="character" w:customStyle="1" w:styleId="HeaderChar">
    <w:name w:val="Header Char"/>
    <w:basedOn w:val="DefaultParagraphFont"/>
    <w:link w:val="Header"/>
    <w:uiPriority w:val="99"/>
    <w:rsid w:val="00FF1BE0"/>
  </w:style>
  <w:style w:type="paragraph" w:styleId="Footer">
    <w:name w:val="footer"/>
    <w:basedOn w:val="Normal"/>
    <w:link w:val="FooterChar"/>
    <w:uiPriority w:val="99"/>
    <w:unhideWhenUsed/>
    <w:rsid w:val="00FF1BE0"/>
    <w:pPr>
      <w:tabs>
        <w:tab w:val="center" w:pos="4320"/>
        <w:tab w:val="right" w:pos="8640"/>
      </w:tabs>
    </w:pPr>
  </w:style>
  <w:style w:type="character" w:customStyle="1" w:styleId="FooterChar">
    <w:name w:val="Footer Char"/>
    <w:basedOn w:val="DefaultParagraphFont"/>
    <w:link w:val="Footer"/>
    <w:uiPriority w:val="99"/>
    <w:rsid w:val="00FF1BE0"/>
  </w:style>
  <w:style w:type="character" w:styleId="PageNumber">
    <w:name w:val="page number"/>
    <w:basedOn w:val="DefaultParagraphFont"/>
    <w:uiPriority w:val="99"/>
    <w:semiHidden/>
    <w:unhideWhenUsed/>
    <w:rsid w:val="002665C7"/>
  </w:style>
  <w:style w:type="character" w:styleId="CommentReference">
    <w:name w:val="annotation reference"/>
    <w:basedOn w:val="DefaultParagraphFont"/>
    <w:uiPriority w:val="99"/>
    <w:semiHidden/>
    <w:unhideWhenUsed/>
    <w:rsid w:val="004A78F7"/>
    <w:rPr>
      <w:sz w:val="18"/>
      <w:szCs w:val="18"/>
    </w:rPr>
  </w:style>
  <w:style w:type="paragraph" w:styleId="CommentText">
    <w:name w:val="annotation text"/>
    <w:basedOn w:val="Normal"/>
    <w:link w:val="CommentTextChar"/>
    <w:uiPriority w:val="99"/>
    <w:semiHidden/>
    <w:unhideWhenUsed/>
    <w:rsid w:val="004A78F7"/>
  </w:style>
  <w:style w:type="character" w:customStyle="1" w:styleId="CommentTextChar">
    <w:name w:val="Comment Text Char"/>
    <w:basedOn w:val="DefaultParagraphFont"/>
    <w:link w:val="CommentText"/>
    <w:uiPriority w:val="99"/>
    <w:semiHidden/>
    <w:rsid w:val="004A78F7"/>
  </w:style>
  <w:style w:type="paragraph" w:styleId="CommentSubject">
    <w:name w:val="annotation subject"/>
    <w:basedOn w:val="CommentText"/>
    <w:next w:val="CommentText"/>
    <w:link w:val="CommentSubjectChar"/>
    <w:uiPriority w:val="99"/>
    <w:semiHidden/>
    <w:unhideWhenUsed/>
    <w:rsid w:val="004A78F7"/>
    <w:rPr>
      <w:b/>
      <w:bCs/>
      <w:sz w:val="20"/>
      <w:szCs w:val="20"/>
    </w:rPr>
  </w:style>
  <w:style w:type="character" w:customStyle="1" w:styleId="CommentSubjectChar">
    <w:name w:val="Comment Subject Char"/>
    <w:basedOn w:val="CommentTextChar"/>
    <w:link w:val="CommentSubject"/>
    <w:uiPriority w:val="99"/>
    <w:semiHidden/>
    <w:rsid w:val="004A78F7"/>
    <w:rPr>
      <w:b/>
      <w:bCs/>
      <w:sz w:val="20"/>
      <w:szCs w:val="20"/>
    </w:rPr>
  </w:style>
  <w:style w:type="paragraph" w:styleId="BalloonText">
    <w:name w:val="Balloon Text"/>
    <w:basedOn w:val="Normal"/>
    <w:link w:val="BalloonTextChar"/>
    <w:uiPriority w:val="99"/>
    <w:semiHidden/>
    <w:unhideWhenUsed/>
    <w:rsid w:val="004A7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6F"/>
    <w:pPr>
      <w:ind w:left="720"/>
      <w:contextualSpacing/>
    </w:pPr>
  </w:style>
  <w:style w:type="numbering" w:customStyle="1" w:styleId="Style1">
    <w:name w:val="Style1"/>
    <w:uiPriority w:val="99"/>
    <w:rsid w:val="00C3546F"/>
    <w:pPr>
      <w:numPr>
        <w:numId w:val="1"/>
      </w:numPr>
    </w:pPr>
  </w:style>
  <w:style w:type="paragraph" w:styleId="FootnoteText">
    <w:name w:val="footnote text"/>
    <w:basedOn w:val="Normal"/>
    <w:link w:val="FootnoteTextChar"/>
    <w:uiPriority w:val="99"/>
    <w:unhideWhenUsed/>
    <w:rsid w:val="009A5D94"/>
  </w:style>
  <w:style w:type="character" w:customStyle="1" w:styleId="FootnoteTextChar">
    <w:name w:val="Footnote Text Char"/>
    <w:basedOn w:val="DefaultParagraphFont"/>
    <w:link w:val="FootnoteText"/>
    <w:uiPriority w:val="99"/>
    <w:rsid w:val="009A5D94"/>
  </w:style>
  <w:style w:type="character" w:styleId="FootnoteReference">
    <w:name w:val="footnote reference"/>
    <w:basedOn w:val="DefaultParagraphFont"/>
    <w:uiPriority w:val="99"/>
    <w:unhideWhenUsed/>
    <w:rsid w:val="009A5D94"/>
    <w:rPr>
      <w:vertAlign w:val="superscript"/>
    </w:rPr>
  </w:style>
  <w:style w:type="paragraph" w:styleId="Header">
    <w:name w:val="header"/>
    <w:basedOn w:val="Normal"/>
    <w:link w:val="HeaderChar"/>
    <w:uiPriority w:val="99"/>
    <w:unhideWhenUsed/>
    <w:rsid w:val="00FF1BE0"/>
    <w:pPr>
      <w:tabs>
        <w:tab w:val="center" w:pos="4320"/>
        <w:tab w:val="right" w:pos="8640"/>
      </w:tabs>
    </w:pPr>
  </w:style>
  <w:style w:type="character" w:customStyle="1" w:styleId="HeaderChar">
    <w:name w:val="Header Char"/>
    <w:basedOn w:val="DefaultParagraphFont"/>
    <w:link w:val="Header"/>
    <w:uiPriority w:val="99"/>
    <w:rsid w:val="00FF1BE0"/>
  </w:style>
  <w:style w:type="paragraph" w:styleId="Footer">
    <w:name w:val="footer"/>
    <w:basedOn w:val="Normal"/>
    <w:link w:val="FooterChar"/>
    <w:uiPriority w:val="99"/>
    <w:unhideWhenUsed/>
    <w:rsid w:val="00FF1BE0"/>
    <w:pPr>
      <w:tabs>
        <w:tab w:val="center" w:pos="4320"/>
        <w:tab w:val="right" w:pos="8640"/>
      </w:tabs>
    </w:pPr>
  </w:style>
  <w:style w:type="character" w:customStyle="1" w:styleId="FooterChar">
    <w:name w:val="Footer Char"/>
    <w:basedOn w:val="DefaultParagraphFont"/>
    <w:link w:val="Footer"/>
    <w:uiPriority w:val="99"/>
    <w:rsid w:val="00FF1BE0"/>
  </w:style>
  <w:style w:type="character" w:styleId="PageNumber">
    <w:name w:val="page number"/>
    <w:basedOn w:val="DefaultParagraphFont"/>
    <w:uiPriority w:val="99"/>
    <w:semiHidden/>
    <w:unhideWhenUsed/>
    <w:rsid w:val="002665C7"/>
  </w:style>
  <w:style w:type="character" w:styleId="CommentReference">
    <w:name w:val="annotation reference"/>
    <w:basedOn w:val="DefaultParagraphFont"/>
    <w:uiPriority w:val="99"/>
    <w:semiHidden/>
    <w:unhideWhenUsed/>
    <w:rsid w:val="004A78F7"/>
    <w:rPr>
      <w:sz w:val="18"/>
      <w:szCs w:val="18"/>
    </w:rPr>
  </w:style>
  <w:style w:type="paragraph" w:styleId="CommentText">
    <w:name w:val="annotation text"/>
    <w:basedOn w:val="Normal"/>
    <w:link w:val="CommentTextChar"/>
    <w:uiPriority w:val="99"/>
    <w:semiHidden/>
    <w:unhideWhenUsed/>
    <w:rsid w:val="004A78F7"/>
  </w:style>
  <w:style w:type="character" w:customStyle="1" w:styleId="CommentTextChar">
    <w:name w:val="Comment Text Char"/>
    <w:basedOn w:val="DefaultParagraphFont"/>
    <w:link w:val="CommentText"/>
    <w:uiPriority w:val="99"/>
    <w:semiHidden/>
    <w:rsid w:val="004A78F7"/>
  </w:style>
  <w:style w:type="paragraph" w:styleId="CommentSubject">
    <w:name w:val="annotation subject"/>
    <w:basedOn w:val="CommentText"/>
    <w:next w:val="CommentText"/>
    <w:link w:val="CommentSubjectChar"/>
    <w:uiPriority w:val="99"/>
    <w:semiHidden/>
    <w:unhideWhenUsed/>
    <w:rsid w:val="004A78F7"/>
    <w:rPr>
      <w:b/>
      <w:bCs/>
      <w:sz w:val="20"/>
      <w:szCs w:val="20"/>
    </w:rPr>
  </w:style>
  <w:style w:type="character" w:customStyle="1" w:styleId="CommentSubjectChar">
    <w:name w:val="Comment Subject Char"/>
    <w:basedOn w:val="CommentTextChar"/>
    <w:link w:val="CommentSubject"/>
    <w:uiPriority w:val="99"/>
    <w:semiHidden/>
    <w:rsid w:val="004A78F7"/>
    <w:rPr>
      <w:b/>
      <w:bCs/>
      <w:sz w:val="20"/>
      <w:szCs w:val="20"/>
    </w:rPr>
  </w:style>
  <w:style w:type="paragraph" w:styleId="BalloonText">
    <w:name w:val="Balloon Text"/>
    <w:basedOn w:val="Normal"/>
    <w:link w:val="BalloonTextChar"/>
    <w:uiPriority w:val="99"/>
    <w:semiHidden/>
    <w:unhideWhenUsed/>
    <w:rsid w:val="004A7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0810">
      <w:bodyDiv w:val="1"/>
      <w:marLeft w:val="0"/>
      <w:marRight w:val="0"/>
      <w:marTop w:val="0"/>
      <w:marBottom w:val="0"/>
      <w:divBdr>
        <w:top w:val="none" w:sz="0" w:space="0" w:color="auto"/>
        <w:left w:val="none" w:sz="0" w:space="0" w:color="auto"/>
        <w:bottom w:val="none" w:sz="0" w:space="0" w:color="auto"/>
        <w:right w:val="none" w:sz="0" w:space="0" w:color="auto"/>
      </w:divBdr>
    </w:div>
    <w:div w:id="350842512">
      <w:bodyDiv w:val="1"/>
      <w:marLeft w:val="0"/>
      <w:marRight w:val="0"/>
      <w:marTop w:val="0"/>
      <w:marBottom w:val="0"/>
      <w:divBdr>
        <w:top w:val="none" w:sz="0" w:space="0" w:color="auto"/>
        <w:left w:val="none" w:sz="0" w:space="0" w:color="auto"/>
        <w:bottom w:val="none" w:sz="0" w:space="0" w:color="auto"/>
        <w:right w:val="none" w:sz="0" w:space="0" w:color="auto"/>
      </w:divBdr>
    </w:div>
    <w:div w:id="479082108">
      <w:bodyDiv w:val="1"/>
      <w:marLeft w:val="0"/>
      <w:marRight w:val="0"/>
      <w:marTop w:val="0"/>
      <w:marBottom w:val="0"/>
      <w:divBdr>
        <w:top w:val="none" w:sz="0" w:space="0" w:color="auto"/>
        <w:left w:val="none" w:sz="0" w:space="0" w:color="auto"/>
        <w:bottom w:val="none" w:sz="0" w:space="0" w:color="auto"/>
        <w:right w:val="none" w:sz="0" w:space="0" w:color="auto"/>
      </w:divBdr>
    </w:div>
    <w:div w:id="575163404">
      <w:bodyDiv w:val="1"/>
      <w:marLeft w:val="0"/>
      <w:marRight w:val="0"/>
      <w:marTop w:val="0"/>
      <w:marBottom w:val="0"/>
      <w:divBdr>
        <w:top w:val="none" w:sz="0" w:space="0" w:color="auto"/>
        <w:left w:val="none" w:sz="0" w:space="0" w:color="auto"/>
        <w:bottom w:val="none" w:sz="0" w:space="0" w:color="auto"/>
        <w:right w:val="none" w:sz="0" w:space="0" w:color="auto"/>
      </w:divBdr>
    </w:div>
    <w:div w:id="654183181">
      <w:bodyDiv w:val="1"/>
      <w:marLeft w:val="0"/>
      <w:marRight w:val="0"/>
      <w:marTop w:val="0"/>
      <w:marBottom w:val="0"/>
      <w:divBdr>
        <w:top w:val="none" w:sz="0" w:space="0" w:color="auto"/>
        <w:left w:val="none" w:sz="0" w:space="0" w:color="auto"/>
        <w:bottom w:val="none" w:sz="0" w:space="0" w:color="auto"/>
        <w:right w:val="none" w:sz="0" w:space="0" w:color="auto"/>
      </w:divBdr>
    </w:div>
    <w:div w:id="870580710">
      <w:bodyDiv w:val="1"/>
      <w:marLeft w:val="0"/>
      <w:marRight w:val="0"/>
      <w:marTop w:val="0"/>
      <w:marBottom w:val="0"/>
      <w:divBdr>
        <w:top w:val="none" w:sz="0" w:space="0" w:color="auto"/>
        <w:left w:val="none" w:sz="0" w:space="0" w:color="auto"/>
        <w:bottom w:val="none" w:sz="0" w:space="0" w:color="auto"/>
        <w:right w:val="none" w:sz="0" w:space="0" w:color="auto"/>
      </w:divBdr>
    </w:div>
    <w:div w:id="1483884183">
      <w:bodyDiv w:val="1"/>
      <w:marLeft w:val="0"/>
      <w:marRight w:val="0"/>
      <w:marTop w:val="0"/>
      <w:marBottom w:val="0"/>
      <w:divBdr>
        <w:top w:val="none" w:sz="0" w:space="0" w:color="auto"/>
        <w:left w:val="none" w:sz="0" w:space="0" w:color="auto"/>
        <w:bottom w:val="none" w:sz="0" w:space="0" w:color="auto"/>
        <w:right w:val="none" w:sz="0" w:space="0" w:color="auto"/>
      </w:divBdr>
    </w:div>
    <w:div w:id="1859655408">
      <w:bodyDiv w:val="1"/>
      <w:marLeft w:val="0"/>
      <w:marRight w:val="0"/>
      <w:marTop w:val="0"/>
      <w:marBottom w:val="0"/>
      <w:divBdr>
        <w:top w:val="none" w:sz="0" w:space="0" w:color="auto"/>
        <w:left w:val="none" w:sz="0" w:space="0" w:color="auto"/>
        <w:bottom w:val="none" w:sz="0" w:space="0" w:color="auto"/>
        <w:right w:val="none" w:sz="0" w:space="0" w:color="auto"/>
      </w:divBdr>
    </w:div>
    <w:div w:id="1910530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852C-374E-FC4C-B47C-D72F281B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18</Pages>
  <Words>4755</Words>
  <Characters>27105</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Walters</dc:creator>
  <cp:keywords/>
  <dc:description/>
  <cp:lastModifiedBy>Dana Walters</cp:lastModifiedBy>
  <cp:revision>37</cp:revision>
  <cp:lastPrinted>2016-06-09T02:14:00Z</cp:lastPrinted>
  <dcterms:created xsi:type="dcterms:W3CDTF">2017-02-12T22:55:00Z</dcterms:created>
  <dcterms:modified xsi:type="dcterms:W3CDTF">2017-02-13T14:49:00Z</dcterms:modified>
</cp:coreProperties>
</file>