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F0CFD" w14:textId="77777777" w:rsidR="00E94C9A" w:rsidRDefault="00E94C9A" w:rsidP="00E94C9A">
      <w:pPr>
        <w:spacing w:line="480" w:lineRule="auto"/>
        <w:rPr>
          <w:rFonts w:ascii="Times New Roman" w:hAnsi="Times New Roman" w:cs="Times New Roman"/>
        </w:rPr>
      </w:pPr>
      <w:r>
        <w:rPr>
          <w:rFonts w:ascii="Times New Roman" w:hAnsi="Times New Roman" w:cs="Times New Roman"/>
        </w:rPr>
        <w:t>Dear 20</w:t>
      </w:r>
      <w:r>
        <w:rPr>
          <w:rFonts w:ascii="Times New Roman" w:hAnsi="Times New Roman" w:cs="Times New Roman"/>
          <w:vertAlign w:val="superscript"/>
        </w:rPr>
        <w:t>th</w:t>
      </w:r>
      <w:r>
        <w:rPr>
          <w:rFonts w:ascii="Times New Roman" w:hAnsi="Times New Roman" w:cs="Times New Roman"/>
        </w:rPr>
        <w:t>/21</w:t>
      </w:r>
      <w:r w:rsidRPr="00E94C9A">
        <w:rPr>
          <w:rFonts w:ascii="Times New Roman" w:hAnsi="Times New Roman" w:cs="Times New Roman"/>
          <w:vertAlign w:val="superscript"/>
        </w:rPr>
        <w:t>st</w:t>
      </w:r>
      <w:r>
        <w:rPr>
          <w:rFonts w:ascii="Times New Roman" w:hAnsi="Times New Roman" w:cs="Times New Roman"/>
        </w:rPr>
        <w:t xml:space="preserve"> Century Workshop Participants,</w:t>
      </w:r>
    </w:p>
    <w:p w14:paraId="10CE02D5" w14:textId="26CB813C" w:rsidR="00E94C9A" w:rsidRDefault="00E94C9A" w:rsidP="008C4447">
      <w:pPr>
        <w:rPr>
          <w:rFonts w:ascii="Times New Roman" w:hAnsi="Times New Roman" w:cs="Times New Roman"/>
        </w:rPr>
      </w:pPr>
      <w:r>
        <w:rPr>
          <w:rFonts w:ascii="Times New Roman" w:hAnsi="Times New Roman" w:cs="Times New Roman"/>
        </w:rPr>
        <w:t xml:space="preserve">Thanks so much in advance for helping me workshop this paper. </w:t>
      </w:r>
      <w:r w:rsidR="00530972">
        <w:rPr>
          <w:rFonts w:ascii="Times New Roman" w:hAnsi="Times New Roman" w:cs="Times New Roman"/>
        </w:rPr>
        <w:t>The paper uses a Chester Himes novel to theorize a process of racial subject formation during WWII.</w:t>
      </w:r>
      <w:r w:rsidR="008C4447">
        <w:rPr>
          <w:rFonts w:ascii="Times New Roman" w:hAnsi="Times New Roman" w:cs="Times New Roman"/>
        </w:rPr>
        <w:t xml:space="preserve"> I intend both to provide a historical context that can enrich our understandin</w:t>
      </w:r>
      <w:r w:rsidR="00910B5A">
        <w:rPr>
          <w:rFonts w:ascii="Times New Roman" w:hAnsi="Times New Roman" w:cs="Times New Roman"/>
        </w:rPr>
        <w:t>g of the novel, and to interpret</w:t>
      </w:r>
      <w:r w:rsidR="008C4447">
        <w:rPr>
          <w:rFonts w:ascii="Times New Roman" w:hAnsi="Times New Roman" w:cs="Times New Roman"/>
        </w:rPr>
        <w:t xml:space="preserve"> the novel</w:t>
      </w:r>
      <w:r w:rsidR="00910B5A">
        <w:rPr>
          <w:rFonts w:ascii="Times New Roman" w:hAnsi="Times New Roman" w:cs="Times New Roman"/>
        </w:rPr>
        <w:t xml:space="preserve"> as an intervention in</w:t>
      </w:r>
      <w:r w:rsidR="008C4447">
        <w:rPr>
          <w:rFonts w:ascii="Times New Roman" w:hAnsi="Times New Roman" w:cs="Times New Roman"/>
        </w:rPr>
        <w:t xml:space="preserve"> that context.</w:t>
      </w:r>
      <w:r w:rsidR="005E63B8">
        <w:rPr>
          <w:rFonts w:ascii="Times New Roman" w:hAnsi="Times New Roman" w:cs="Times New Roman"/>
        </w:rPr>
        <w:t xml:space="preserve"> These two aims have led me to develop the paper’s two central concept: “racial military Keynesianism,” and “the war-bound-subject.” </w:t>
      </w:r>
      <w:r w:rsidR="00F41F3A">
        <w:rPr>
          <w:rFonts w:ascii="Times New Roman" w:hAnsi="Times New Roman" w:cs="Times New Roman"/>
        </w:rPr>
        <w:t xml:space="preserve">I am happy to hear any thoughts you have about the clarity, persuasiveness, or lack thereof of these two concepts, as well as any thoughts about how they interact in the paper. </w:t>
      </w:r>
      <w:r w:rsidR="00F65ACF">
        <w:rPr>
          <w:rFonts w:ascii="Times New Roman" w:hAnsi="Times New Roman" w:cs="Times New Roman"/>
        </w:rPr>
        <w:t>I am interested in questions of conceptual clarity and structure. In particular, the paper attempts a historiographical intervention that may feel a bit underdeveloped. I am struggling to balance attention to the text itself and the larger historiographical and theoretical claims I want to make.</w:t>
      </w:r>
      <w:r w:rsidR="00E31D34">
        <w:rPr>
          <w:rFonts w:ascii="Times New Roman" w:hAnsi="Times New Roman" w:cs="Times New Roman"/>
        </w:rPr>
        <w:t xml:space="preserve"> In addition, I am struggling to incorporate the model that inspired the war-bound-subject, Abdul JanMohamed’s “death-bound-subject,” into the paper: while </w:t>
      </w:r>
      <w:r w:rsidR="00803281">
        <w:rPr>
          <w:rFonts w:ascii="Times New Roman" w:hAnsi="Times New Roman" w:cs="Times New Roman"/>
        </w:rPr>
        <w:t>JanMohamed was important in my early thoughts on this topic, I no longer seem to be able to bring his book into my own paper in a way that helps move the argument forward.</w:t>
      </w:r>
      <w:r w:rsidR="00F65ACF">
        <w:rPr>
          <w:rFonts w:ascii="Times New Roman" w:hAnsi="Times New Roman" w:cs="Times New Roman"/>
        </w:rPr>
        <w:t xml:space="preserve"> So I’m happy to hear any thoughts you have on these questions—but I am also open to critiques, queries, and</w:t>
      </w:r>
      <w:r w:rsidR="00803281">
        <w:rPr>
          <w:rFonts w:ascii="Times New Roman" w:hAnsi="Times New Roman" w:cs="Times New Roman"/>
        </w:rPr>
        <w:t xml:space="preserve"> qualms </w:t>
      </w:r>
      <w:r w:rsidR="00F65ACF">
        <w:rPr>
          <w:rFonts w:ascii="Times New Roman" w:hAnsi="Times New Roman" w:cs="Times New Roman"/>
        </w:rPr>
        <w:t>of all kinds. Thanks again!</w:t>
      </w:r>
      <w:r w:rsidR="00F65ACF">
        <w:rPr>
          <w:rFonts w:ascii="Times New Roman" w:hAnsi="Times New Roman" w:cs="Times New Roman"/>
        </w:rPr>
        <w:br/>
      </w:r>
      <w:r w:rsidR="00F65ACF">
        <w:rPr>
          <w:rFonts w:ascii="Times New Roman" w:hAnsi="Times New Roman" w:cs="Times New Roman"/>
        </w:rPr>
        <w:br/>
        <w:t xml:space="preserve">Noah  </w:t>
      </w:r>
    </w:p>
    <w:p w14:paraId="4366362E" w14:textId="69021AE0" w:rsidR="00E94C9A" w:rsidRDefault="00E94C9A" w:rsidP="00E94C9A">
      <w:pPr>
        <w:spacing w:line="480" w:lineRule="auto"/>
        <w:rPr>
          <w:rFonts w:ascii="Times New Roman" w:hAnsi="Times New Roman" w:cs="Times New Roman"/>
        </w:rPr>
      </w:pPr>
      <w:r>
        <w:rPr>
          <w:rFonts w:ascii="Times New Roman" w:hAnsi="Times New Roman" w:cs="Times New Roman"/>
        </w:rPr>
        <w:br/>
      </w:r>
    </w:p>
    <w:p w14:paraId="43394E77" w14:textId="77777777" w:rsidR="00E94C9A" w:rsidRDefault="00E94C9A" w:rsidP="00FB5508">
      <w:pPr>
        <w:spacing w:line="480" w:lineRule="auto"/>
        <w:ind w:firstLine="720"/>
        <w:jc w:val="center"/>
        <w:rPr>
          <w:rFonts w:ascii="Times New Roman" w:hAnsi="Times New Roman" w:cs="Times New Roman"/>
        </w:rPr>
      </w:pPr>
    </w:p>
    <w:p w14:paraId="0883F736" w14:textId="77777777" w:rsidR="00E94C9A" w:rsidRDefault="00E94C9A" w:rsidP="00FB5508">
      <w:pPr>
        <w:spacing w:line="480" w:lineRule="auto"/>
        <w:ind w:firstLine="720"/>
        <w:jc w:val="center"/>
        <w:rPr>
          <w:rFonts w:ascii="Times New Roman" w:hAnsi="Times New Roman" w:cs="Times New Roman"/>
        </w:rPr>
      </w:pPr>
    </w:p>
    <w:p w14:paraId="49AF8D23" w14:textId="77777777" w:rsidR="00E94C9A" w:rsidRDefault="00E94C9A" w:rsidP="00FB5508">
      <w:pPr>
        <w:spacing w:line="480" w:lineRule="auto"/>
        <w:ind w:firstLine="720"/>
        <w:jc w:val="center"/>
        <w:rPr>
          <w:rFonts w:ascii="Times New Roman" w:hAnsi="Times New Roman" w:cs="Times New Roman"/>
        </w:rPr>
      </w:pPr>
    </w:p>
    <w:p w14:paraId="6EC64C3B" w14:textId="77777777" w:rsidR="00E94C9A" w:rsidRDefault="00E94C9A" w:rsidP="00FB5508">
      <w:pPr>
        <w:spacing w:line="480" w:lineRule="auto"/>
        <w:ind w:firstLine="720"/>
        <w:jc w:val="center"/>
        <w:rPr>
          <w:rFonts w:ascii="Times New Roman" w:hAnsi="Times New Roman" w:cs="Times New Roman"/>
        </w:rPr>
      </w:pPr>
    </w:p>
    <w:p w14:paraId="0F67C751" w14:textId="77777777" w:rsidR="001C687B" w:rsidRDefault="001C687B" w:rsidP="00FB5508">
      <w:pPr>
        <w:spacing w:line="480" w:lineRule="auto"/>
        <w:ind w:firstLine="720"/>
        <w:jc w:val="center"/>
        <w:rPr>
          <w:rFonts w:ascii="Times New Roman" w:hAnsi="Times New Roman" w:cs="Times New Roman"/>
        </w:rPr>
      </w:pPr>
    </w:p>
    <w:p w14:paraId="1B561B29" w14:textId="77777777" w:rsidR="001C687B" w:rsidRDefault="001C687B" w:rsidP="00FB5508">
      <w:pPr>
        <w:spacing w:line="480" w:lineRule="auto"/>
        <w:ind w:firstLine="720"/>
        <w:jc w:val="center"/>
        <w:rPr>
          <w:rFonts w:ascii="Times New Roman" w:hAnsi="Times New Roman" w:cs="Times New Roman"/>
        </w:rPr>
      </w:pPr>
    </w:p>
    <w:p w14:paraId="515CB83A" w14:textId="77777777" w:rsidR="001C687B" w:rsidRDefault="001C687B" w:rsidP="00FB5508">
      <w:pPr>
        <w:spacing w:line="480" w:lineRule="auto"/>
        <w:ind w:firstLine="720"/>
        <w:jc w:val="center"/>
        <w:rPr>
          <w:rFonts w:ascii="Times New Roman" w:hAnsi="Times New Roman" w:cs="Times New Roman"/>
        </w:rPr>
      </w:pPr>
    </w:p>
    <w:p w14:paraId="193E9568" w14:textId="4176BBDF" w:rsidR="00841968" w:rsidRDefault="00E55196" w:rsidP="00FB5508">
      <w:pPr>
        <w:spacing w:line="480" w:lineRule="auto"/>
        <w:ind w:firstLine="720"/>
        <w:jc w:val="center"/>
        <w:rPr>
          <w:rFonts w:ascii="Times New Roman" w:hAnsi="Times New Roman" w:cs="Times New Roman"/>
        </w:rPr>
      </w:pPr>
      <w:r>
        <w:rPr>
          <w:rFonts w:ascii="Times New Roman" w:hAnsi="Times New Roman" w:cs="Times New Roman"/>
        </w:rPr>
        <w:lastRenderedPageBreak/>
        <w:t>The War-Bound-Subject</w:t>
      </w:r>
      <w:r w:rsidR="004234A3">
        <w:rPr>
          <w:rFonts w:ascii="Times New Roman" w:hAnsi="Times New Roman" w:cs="Times New Roman"/>
        </w:rPr>
        <w:t>:</w:t>
      </w:r>
      <w:r>
        <w:rPr>
          <w:rFonts w:ascii="Times New Roman" w:hAnsi="Times New Roman" w:cs="Times New Roman"/>
        </w:rPr>
        <w:t xml:space="preserve"> Racialization as Military Preparation in </w:t>
      </w:r>
      <w:r w:rsidR="00841968">
        <w:rPr>
          <w:rFonts w:ascii="Times New Roman" w:hAnsi="Times New Roman" w:cs="Times New Roman"/>
        </w:rPr>
        <w:t>Chester Himes’</w:t>
      </w:r>
      <w:r w:rsidR="004234A3">
        <w:rPr>
          <w:rFonts w:ascii="Times New Roman" w:hAnsi="Times New Roman" w:cs="Times New Roman"/>
        </w:rPr>
        <w:t xml:space="preserve"> </w:t>
      </w:r>
      <w:r w:rsidR="004234A3">
        <w:rPr>
          <w:rFonts w:ascii="Times New Roman" w:hAnsi="Times New Roman" w:cs="Times New Roman"/>
          <w:i/>
        </w:rPr>
        <w:t>If He Hollers Let Him Go</w:t>
      </w:r>
      <w:r w:rsidR="007C256F">
        <w:rPr>
          <w:rStyle w:val="FootnoteReference"/>
          <w:rFonts w:ascii="Times New Roman" w:hAnsi="Times New Roman" w:cs="Times New Roman"/>
          <w:i/>
        </w:rPr>
        <w:footnoteReference w:id="1"/>
      </w:r>
    </w:p>
    <w:p w14:paraId="66554065" w14:textId="01FBE9B6" w:rsidR="009C3718" w:rsidRDefault="000F2BA5" w:rsidP="002947FC">
      <w:pPr>
        <w:spacing w:line="480" w:lineRule="auto"/>
        <w:ind w:firstLine="720"/>
        <w:rPr>
          <w:rFonts w:ascii="Times New Roman" w:hAnsi="Times New Roman" w:cs="Times New Roman"/>
        </w:rPr>
      </w:pPr>
      <w:r>
        <w:rPr>
          <w:rFonts w:ascii="Times New Roman" w:hAnsi="Times New Roman" w:cs="Times New Roman"/>
        </w:rPr>
        <w:t xml:space="preserve">In a scene close to the end of Chester Himes’ </w:t>
      </w:r>
      <w:r>
        <w:rPr>
          <w:rFonts w:ascii="Times New Roman" w:hAnsi="Times New Roman" w:cs="Times New Roman"/>
          <w:i/>
        </w:rPr>
        <w:t>If He Hollers Let Him Go</w:t>
      </w:r>
      <w:r>
        <w:rPr>
          <w:rFonts w:ascii="Times New Roman" w:hAnsi="Times New Roman" w:cs="Times New Roman"/>
        </w:rPr>
        <w:t xml:space="preserve">, Robert Jones, a black crew leader in a Los Angeles naval shipyard, engages in some casual lunchtime conversation with two female white </w:t>
      </w:r>
      <w:r w:rsidR="00AB0E15">
        <w:rPr>
          <w:rFonts w:ascii="Times New Roman" w:hAnsi="Times New Roman" w:cs="Times New Roman"/>
        </w:rPr>
        <w:t>co</w:t>
      </w:r>
      <w:r>
        <w:rPr>
          <w:rFonts w:ascii="Times New Roman" w:hAnsi="Times New Roman" w:cs="Times New Roman"/>
        </w:rPr>
        <w:t xml:space="preserve">workers. “‘Lotta coloured boys working in’dustry nowadays, right ‘long with white people,’” observes Elsie. </w:t>
      </w:r>
      <w:r w:rsidR="00270A99">
        <w:rPr>
          <w:rFonts w:ascii="Times New Roman" w:hAnsi="Times New Roman" w:cs="Times New Roman"/>
        </w:rPr>
        <w:t>“</w:t>
      </w:r>
      <w:r w:rsidR="00141B28">
        <w:rPr>
          <w:rFonts w:ascii="Times New Roman" w:hAnsi="Times New Roman" w:cs="Times New Roman"/>
        </w:rPr>
        <w:t>‘I always says it ain’t no more’n right. Coloured folks got much right to earn these good wages as white while we fighting this war. It’s partly their country too, I always says.”</w:t>
      </w:r>
      <w:r w:rsidR="00270A99" w:rsidRPr="00B40868">
        <w:rPr>
          <w:rStyle w:val="FootnoteReference"/>
        </w:rPr>
        <w:footnoteReference w:id="2"/>
      </w:r>
      <w:r w:rsidR="0007420A">
        <w:rPr>
          <w:rFonts w:ascii="Times New Roman" w:hAnsi="Times New Roman" w:cs="Times New Roman"/>
        </w:rPr>
        <w:t xml:space="preserve"> Elsie here </w:t>
      </w:r>
      <w:r w:rsidR="00E4737F">
        <w:rPr>
          <w:rFonts w:ascii="Times New Roman" w:hAnsi="Times New Roman" w:cs="Times New Roman"/>
        </w:rPr>
        <w:t xml:space="preserve">concurs with </w:t>
      </w:r>
      <w:r w:rsidR="000E6BC1">
        <w:rPr>
          <w:rFonts w:ascii="Times New Roman" w:hAnsi="Times New Roman" w:cs="Times New Roman"/>
        </w:rPr>
        <w:t>the liberal consensus around</w:t>
      </w:r>
      <w:r w:rsidR="00E4737F">
        <w:rPr>
          <w:rFonts w:ascii="Times New Roman" w:hAnsi="Times New Roman" w:cs="Times New Roman"/>
        </w:rPr>
        <w:t xml:space="preserve"> racial</w:t>
      </w:r>
      <w:r w:rsidR="000E6BC1">
        <w:rPr>
          <w:rFonts w:ascii="Times New Roman" w:hAnsi="Times New Roman" w:cs="Times New Roman"/>
        </w:rPr>
        <w:t xml:space="preserve"> inclusion</w:t>
      </w:r>
      <w:r w:rsidR="00E4737F">
        <w:rPr>
          <w:rFonts w:ascii="Times New Roman" w:hAnsi="Times New Roman" w:cs="Times New Roman"/>
        </w:rPr>
        <w:t xml:space="preserve"> that pre</w:t>
      </w:r>
      <w:r w:rsidR="000E6BC1">
        <w:rPr>
          <w:rFonts w:ascii="Times New Roman" w:hAnsi="Times New Roman" w:cs="Times New Roman"/>
        </w:rPr>
        <w:t xml:space="preserve">vailed during World War II, when the primacy of economic productivity and social unity militated against segregationist labor policies. </w:t>
      </w:r>
      <w:r w:rsidR="0007420A">
        <w:rPr>
          <w:rFonts w:ascii="Times New Roman" w:hAnsi="Times New Roman" w:cs="Times New Roman"/>
        </w:rPr>
        <w:t xml:space="preserve">As she continues to descant on </w:t>
      </w:r>
      <w:r w:rsidR="00961DE2">
        <w:rPr>
          <w:rFonts w:ascii="Times New Roman" w:hAnsi="Times New Roman" w:cs="Times New Roman"/>
        </w:rPr>
        <w:t xml:space="preserve">race relations, however, it becomes clear that </w:t>
      </w:r>
      <w:r w:rsidR="009C3718">
        <w:rPr>
          <w:rFonts w:ascii="Times New Roman" w:hAnsi="Times New Roman" w:cs="Times New Roman"/>
        </w:rPr>
        <w:t>the erosion of</w:t>
      </w:r>
      <w:r w:rsidR="00961DE2">
        <w:rPr>
          <w:rFonts w:ascii="Times New Roman" w:hAnsi="Times New Roman" w:cs="Times New Roman"/>
        </w:rPr>
        <w:t xml:space="preserve"> </w:t>
      </w:r>
      <w:r w:rsidR="009C3718">
        <w:rPr>
          <w:rFonts w:ascii="Times New Roman" w:hAnsi="Times New Roman" w:cs="Times New Roman"/>
        </w:rPr>
        <w:t xml:space="preserve">the racial division of labor </w:t>
      </w:r>
      <w:r w:rsidR="00961DE2">
        <w:rPr>
          <w:rFonts w:ascii="Times New Roman" w:hAnsi="Times New Roman" w:cs="Times New Roman"/>
        </w:rPr>
        <w:t>has produced no fundamental reconsideration of longstanding</w:t>
      </w:r>
      <w:r w:rsidR="00A04E7F">
        <w:rPr>
          <w:rFonts w:ascii="Times New Roman" w:hAnsi="Times New Roman" w:cs="Times New Roman"/>
        </w:rPr>
        <w:t xml:space="preserve"> anti-black beliefs. In seeming contradiction to her previous gesture of inclusion, Elsie blames riots in New York, Detroit, and Chicago on “all this mixing up,” and </w:t>
      </w:r>
      <w:r w:rsidR="00BF5966">
        <w:rPr>
          <w:rFonts w:ascii="Times New Roman" w:hAnsi="Times New Roman" w:cs="Times New Roman"/>
        </w:rPr>
        <w:t>adduces the example of Texas as a model of Jim Crow harmony:</w:t>
      </w:r>
    </w:p>
    <w:p w14:paraId="0E523F31" w14:textId="53209E10" w:rsidR="00BF5966" w:rsidRDefault="00A04E7F" w:rsidP="00295588">
      <w:pPr>
        <w:rPr>
          <w:rFonts w:ascii="Times New Roman" w:hAnsi="Times New Roman" w:cs="Times New Roman"/>
        </w:rPr>
      </w:pPr>
      <w:r>
        <w:rPr>
          <w:rFonts w:ascii="Times New Roman" w:hAnsi="Times New Roman" w:cs="Times New Roman"/>
        </w:rPr>
        <w:t>We love coloured folks in Texas, and I bet you a silver dollar coloured folks love us too. I even know coloured</w:t>
      </w:r>
      <w:r w:rsidR="00BF5966">
        <w:rPr>
          <w:rFonts w:ascii="Times New Roman" w:hAnsi="Times New Roman" w:cs="Times New Roman"/>
        </w:rPr>
        <w:t xml:space="preserve"> folks what’s educated. There’s</w:t>
      </w:r>
      <w:r>
        <w:rPr>
          <w:rFonts w:ascii="Times New Roman" w:hAnsi="Times New Roman" w:cs="Times New Roman"/>
        </w:rPr>
        <w:t xml:space="preserve"> a coloured doctor in Amarillo</w:t>
      </w:r>
      <w:r w:rsidR="00BF5966">
        <w:rPr>
          <w:rFonts w:ascii="Times New Roman" w:hAnsi="Times New Roman" w:cs="Times New Roman"/>
        </w:rPr>
        <w:t xml:space="preserve"> went to school and graduated. It’s just that white people is white. We’re different frum coloured people. </w:t>
      </w:r>
      <w:r w:rsidR="00BF5966" w:rsidRPr="00BF5966">
        <w:rPr>
          <w:rFonts w:ascii="Times New Roman" w:hAnsi="Times New Roman" w:cs="Times New Roman"/>
        </w:rPr>
        <w:t>The Lord God above made us white and made you folks coloured. If He’da wanted to, He coulda made you folks white and us people coloured. But he made us white ‘cause he wanted us the same colour as Him…And the sooner you coloured folks learn that, the sooner you understand that God made you coloured ‘cause he wanted to, ‘cause when He made us in His Image He had to make somebody else to fill up the world, so He made you</w:t>
      </w:r>
      <w:r w:rsidR="00BF5966">
        <w:rPr>
          <w:rFonts w:ascii="Times New Roman" w:hAnsi="Times New Roman" w:cs="Times New Roman"/>
        </w:rPr>
        <w:t>. Not that I say coloured folks should have to serve white people, but you know yo’self God got dark angels in heaven what serve the white ones…</w:t>
      </w:r>
      <w:r w:rsidR="00270A99" w:rsidRPr="00B40868">
        <w:rPr>
          <w:rStyle w:val="FootnoteReference"/>
        </w:rPr>
        <w:footnoteReference w:id="3"/>
      </w:r>
    </w:p>
    <w:p w14:paraId="255CA534" w14:textId="77777777" w:rsidR="00295588" w:rsidRDefault="00295588" w:rsidP="00295588">
      <w:pPr>
        <w:rPr>
          <w:rFonts w:ascii="Times New Roman" w:hAnsi="Times New Roman" w:cs="Times New Roman"/>
        </w:rPr>
      </w:pPr>
    </w:p>
    <w:p w14:paraId="42356961" w14:textId="3911E2B2" w:rsidR="00E025EA" w:rsidRDefault="00EE7C84" w:rsidP="007E6CB6">
      <w:pPr>
        <w:spacing w:line="480" w:lineRule="auto"/>
        <w:rPr>
          <w:rFonts w:ascii="Times New Roman" w:hAnsi="Times New Roman" w:cs="Times New Roman"/>
          <w:bCs/>
        </w:rPr>
      </w:pPr>
      <w:r>
        <w:rPr>
          <w:rFonts w:ascii="Times New Roman" w:hAnsi="Times New Roman" w:cs="Times New Roman"/>
        </w:rPr>
        <w:t xml:space="preserve">What is striking about this series of claims and observations is the degree to which </w:t>
      </w:r>
      <w:r w:rsidR="00E77A43">
        <w:rPr>
          <w:rFonts w:ascii="Times New Roman" w:hAnsi="Times New Roman" w:cs="Times New Roman"/>
        </w:rPr>
        <w:t>they seem,</w:t>
      </w:r>
      <w:r w:rsidR="00662E6B">
        <w:rPr>
          <w:rFonts w:ascii="Times New Roman" w:hAnsi="Times New Roman" w:cs="Times New Roman"/>
        </w:rPr>
        <w:t xml:space="preserve"> at least for Elsie, </w:t>
      </w:r>
      <w:r w:rsidR="00E77A43">
        <w:rPr>
          <w:rFonts w:ascii="Times New Roman" w:hAnsi="Times New Roman" w:cs="Times New Roman"/>
        </w:rPr>
        <w:t xml:space="preserve">to constellate a coherent worldview. </w:t>
      </w:r>
      <w:r w:rsidR="00F5093A">
        <w:rPr>
          <w:rFonts w:ascii="Times New Roman" w:hAnsi="Times New Roman" w:cs="Times New Roman"/>
        </w:rPr>
        <w:t>Coloured</w:t>
      </w:r>
      <w:r w:rsidR="00E77A43">
        <w:rPr>
          <w:rFonts w:ascii="Times New Roman" w:hAnsi="Times New Roman" w:cs="Times New Roman"/>
        </w:rPr>
        <w:t xml:space="preserve"> folks can be simultaneously loved and regarded as a kind of human refuse. </w:t>
      </w:r>
      <w:r w:rsidR="00F5093A">
        <w:rPr>
          <w:rFonts w:ascii="Times New Roman" w:hAnsi="Times New Roman" w:cs="Times New Roman"/>
        </w:rPr>
        <w:t>Coloured</w:t>
      </w:r>
      <w:r w:rsidR="00E77A43">
        <w:rPr>
          <w:rFonts w:ascii="Times New Roman" w:hAnsi="Times New Roman" w:cs="Times New Roman"/>
        </w:rPr>
        <w:t xml:space="preserve"> folks should not have to be subordinated in the temporal economy, but they ought t</w:t>
      </w:r>
      <w:r w:rsidR="00B61BFF">
        <w:rPr>
          <w:rFonts w:ascii="Times New Roman" w:hAnsi="Times New Roman" w:cs="Times New Roman"/>
        </w:rPr>
        <w:t>o recognize their theologically allotted role as servants of whiteness. Elsie, speaking to Bob as a coworker, citizen, and legal “equal,” qualifies the ideology of inc</w:t>
      </w:r>
      <w:r w:rsidR="00497D89">
        <w:rPr>
          <w:rFonts w:ascii="Times New Roman" w:hAnsi="Times New Roman" w:cs="Times New Roman"/>
        </w:rPr>
        <w:t xml:space="preserve">lusion with an insistence on </w:t>
      </w:r>
      <w:r w:rsidR="00B61BFF" w:rsidRPr="00B61BFF">
        <w:rPr>
          <w:rFonts w:ascii="Times New Roman" w:hAnsi="Times New Roman" w:cs="Times New Roman"/>
          <w:bCs/>
        </w:rPr>
        <w:t>untranscendeable</w:t>
      </w:r>
      <w:r w:rsidR="00784E73">
        <w:rPr>
          <w:rFonts w:ascii="Times New Roman" w:hAnsi="Times New Roman" w:cs="Times New Roman"/>
          <w:bCs/>
        </w:rPr>
        <w:t xml:space="preserve"> </w:t>
      </w:r>
      <w:r w:rsidR="00497D89">
        <w:rPr>
          <w:rFonts w:ascii="Times New Roman" w:hAnsi="Times New Roman" w:cs="Times New Roman"/>
          <w:bCs/>
        </w:rPr>
        <w:t>difference</w:t>
      </w:r>
      <w:r w:rsidR="00B61BFF">
        <w:rPr>
          <w:rFonts w:ascii="Times New Roman" w:hAnsi="Times New Roman" w:cs="Times New Roman"/>
          <w:bCs/>
        </w:rPr>
        <w:t>.</w:t>
      </w:r>
      <w:r w:rsidR="00497D89">
        <w:rPr>
          <w:rFonts w:ascii="Times New Roman" w:hAnsi="Times New Roman" w:cs="Times New Roman"/>
          <w:bCs/>
        </w:rPr>
        <w:t xml:space="preserve"> </w:t>
      </w:r>
      <w:r w:rsidR="00AB11FF">
        <w:rPr>
          <w:rFonts w:ascii="Times New Roman" w:hAnsi="Times New Roman" w:cs="Times New Roman"/>
          <w:bCs/>
        </w:rPr>
        <w:t>Her racist discursus, mo</w:t>
      </w:r>
      <w:r w:rsidR="009467DB">
        <w:rPr>
          <w:rFonts w:ascii="Times New Roman" w:hAnsi="Times New Roman" w:cs="Times New Roman"/>
          <w:bCs/>
        </w:rPr>
        <w:t>reover, is intended as more than</w:t>
      </w:r>
      <w:r w:rsidR="00AB11FF">
        <w:rPr>
          <w:rFonts w:ascii="Times New Roman" w:hAnsi="Times New Roman" w:cs="Times New Roman"/>
          <w:bCs/>
        </w:rPr>
        <w:t xml:space="preserve"> abstract philosophizing: </w:t>
      </w:r>
      <w:r w:rsidR="001A0522">
        <w:rPr>
          <w:rFonts w:ascii="Times New Roman" w:hAnsi="Times New Roman" w:cs="Times New Roman"/>
          <w:bCs/>
        </w:rPr>
        <w:t xml:space="preserve">her rhetoric functions to “place” Bob, to situate him as the proper object of racial insult </w:t>
      </w:r>
      <w:r w:rsidR="00E72BCD">
        <w:rPr>
          <w:rFonts w:ascii="Times New Roman" w:hAnsi="Times New Roman" w:cs="Times New Roman"/>
          <w:bCs/>
        </w:rPr>
        <w:t>regardless of the</w:t>
      </w:r>
      <w:r w:rsidR="009467DB">
        <w:rPr>
          <w:rFonts w:ascii="Times New Roman" w:hAnsi="Times New Roman" w:cs="Times New Roman"/>
          <w:bCs/>
        </w:rPr>
        <w:t xml:space="preserve"> relations of formal equality </w:t>
      </w:r>
      <w:r w:rsidR="00E72BCD">
        <w:rPr>
          <w:rFonts w:ascii="Times New Roman" w:hAnsi="Times New Roman" w:cs="Times New Roman"/>
          <w:bCs/>
        </w:rPr>
        <w:t>now</w:t>
      </w:r>
      <w:r w:rsidR="009467DB">
        <w:rPr>
          <w:rFonts w:ascii="Times New Roman" w:hAnsi="Times New Roman" w:cs="Times New Roman"/>
          <w:bCs/>
        </w:rPr>
        <w:t xml:space="preserve"> presumed to constitute public space.</w:t>
      </w:r>
      <w:r w:rsidR="00EA5592">
        <w:rPr>
          <w:rFonts w:ascii="Times New Roman" w:hAnsi="Times New Roman" w:cs="Times New Roman"/>
          <w:bCs/>
        </w:rPr>
        <w:t xml:space="preserve"> </w:t>
      </w:r>
      <w:r w:rsidR="009869EC">
        <w:rPr>
          <w:rFonts w:ascii="Times New Roman" w:hAnsi="Times New Roman" w:cs="Times New Roman"/>
          <w:bCs/>
        </w:rPr>
        <w:t xml:space="preserve">      </w:t>
      </w:r>
    </w:p>
    <w:p w14:paraId="1D2C11EB" w14:textId="590F699E" w:rsidR="00143E77" w:rsidRDefault="003B116A" w:rsidP="007E6CB6">
      <w:pPr>
        <w:spacing w:line="480" w:lineRule="auto"/>
        <w:rPr>
          <w:rFonts w:ascii="Times New Roman" w:hAnsi="Times New Roman" w:cs="Times New Roman"/>
          <w:bCs/>
        </w:rPr>
      </w:pPr>
      <w:r>
        <w:rPr>
          <w:rFonts w:ascii="Times New Roman" w:hAnsi="Times New Roman" w:cs="Times New Roman"/>
          <w:bCs/>
        </w:rPr>
        <w:tab/>
        <w:t xml:space="preserve">Elsie’s assertion that blackness can be valued only as a secondary order of humanity that “fill[s] up the world” may seem like an aberration from the ideological imperatives of a state waging war on behalf of “democracy” and the preservation of a liberal world order. Nonetheless, Elsie’s </w:t>
      </w:r>
      <w:r w:rsidRPr="00F611D9">
        <w:rPr>
          <w:rFonts w:ascii="Times New Roman" w:hAnsi="Times New Roman" w:cs="Times New Roman"/>
          <w:bCs/>
        </w:rPr>
        <w:t>double interpellation of Bob as assimilable-but-superfluous</w:t>
      </w:r>
      <w:r>
        <w:rPr>
          <w:rFonts w:ascii="Times New Roman" w:hAnsi="Times New Roman" w:cs="Times New Roman"/>
          <w:bCs/>
        </w:rPr>
        <w:t xml:space="preserve"> crystallizes Himes’ account of </w:t>
      </w:r>
      <w:r w:rsidRPr="00F611D9">
        <w:rPr>
          <w:rFonts w:ascii="Times New Roman" w:hAnsi="Times New Roman" w:cs="Times New Roman"/>
          <w:bCs/>
        </w:rPr>
        <w:t>black “inclusion” within the war effort</w:t>
      </w:r>
      <w:r>
        <w:rPr>
          <w:rFonts w:ascii="Times New Roman" w:hAnsi="Times New Roman" w:cs="Times New Roman"/>
          <w:bCs/>
        </w:rPr>
        <w:t>. Several chapters later, in a scene that this paper takes as a paradigmatic moment of mid-20</w:t>
      </w:r>
      <w:r w:rsidRPr="003954B2">
        <w:rPr>
          <w:rFonts w:ascii="Times New Roman" w:hAnsi="Times New Roman" w:cs="Times New Roman"/>
          <w:bCs/>
          <w:vertAlign w:val="superscript"/>
        </w:rPr>
        <w:t>th</w:t>
      </w:r>
      <w:r>
        <w:rPr>
          <w:rFonts w:ascii="Times New Roman" w:hAnsi="Times New Roman" w:cs="Times New Roman"/>
          <w:bCs/>
        </w:rPr>
        <w:t xml:space="preserve"> century racial subject formation, Bob is transferred against his will from the defense industry to the military itself</w:t>
      </w:r>
      <w:r w:rsidR="00A03598">
        <w:rPr>
          <w:rFonts w:ascii="Times New Roman" w:hAnsi="Times New Roman" w:cs="Times New Roman"/>
          <w:bCs/>
        </w:rPr>
        <w:t>.</w:t>
      </w:r>
      <w:r w:rsidR="0051383D">
        <w:rPr>
          <w:rFonts w:ascii="Times New Roman" w:hAnsi="Times New Roman" w:cs="Times New Roman"/>
          <w:bCs/>
        </w:rPr>
        <w:t xml:space="preserve"> This administrative decision is devised to avoid litigating a false rape accusation:</w:t>
      </w:r>
      <w:r w:rsidR="00A03598">
        <w:rPr>
          <w:rFonts w:ascii="Times New Roman" w:hAnsi="Times New Roman" w:cs="Times New Roman"/>
          <w:bCs/>
        </w:rPr>
        <w:t xml:space="preserve"> </w:t>
      </w:r>
      <w:r w:rsidR="0051383D">
        <w:rPr>
          <w:rFonts w:ascii="Times New Roman" w:hAnsi="Times New Roman" w:cs="Times New Roman"/>
          <w:bCs/>
        </w:rPr>
        <w:t xml:space="preserve">faced with the specter of </w:t>
      </w:r>
      <w:r>
        <w:rPr>
          <w:rFonts w:ascii="Times New Roman" w:hAnsi="Times New Roman" w:cs="Times New Roman"/>
          <w:bCs/>
        </w:rPr>
        <w:t>riots both in the case of conviction and acquittal, Atlas Shipyard simply sends Bob off to war, presenting its commuted sentence as an act of benevolence.</w:t>
      </w:r>
      <w:r w:rsidR="009D4303">
        <w:rPr>
          <w:rFonts w:ascii="Times New Roman" w:hAnsi="Times New Roman" w:cs="Times New Roman"/>
          <w:bCs/>
        </w:rPr>
        <w:t xml:space="preserve"> The president castigates Bob for failing “his people” and confirming</w:t>
      </w:r>
      <w:r>
        <w:rPr>
          <w:rFonts w:ascii="Times New Roman" w:hAnsi="Times New Roman" w:cs="Times New Roman"/>
          <w:bCs/>
        </w:rPr>
        <w:t xml:space="preserve"> racist stereotypes that undermine the U.S. wartime experiment with racial integration.</w:t>
      </w:r>
      <w:r w:rsidR="009D3DC6" w:rsidRPr="00B40868">
        <w:rPr>
          <w:rStyle w:val="FootnoteReference"/>
        </w:rPr>
        <w:footnoteReference w:id="4"/>
      </w:r>
      <w:r>
        <w:rPr>
          <w:rFonts w:ascii="Times New Roman" w:hAnsi="Times New Roman" w:cs="Times New Roman"/>
          <w:bCs/>
        </w:rPr>
        <w:t xml:space="preserve"> The exigencies of war, however, provide a military solution to a Jim Crow problem: army conscription replaces the lynch mob. Bob thus ultimately finds his subjectivity and civic status rearticulated at</w:t>
      </w:r>
      <w:r w:rsidR="00F424A1">
        <w:rPr>
          <w:rFonts w:ascii="Times New Roman" w:hAnsi="Times New Roman" w:cs="Times New Roman"/>
          <w:bCs/>
        </w:rPr>
        <w:t xml:space="preserve"> the convergence of two </w:t>
      </w:r>
      <w:r>
        <w:rPr>
          <w:rFonts w:ascii="Times New Roman" w:hAnsi="Times New Roman" w:cs="Times New Roman"/>
          <w:bCs/>
        </w:rPr>
        <w:t>“states of exception,”</w:t>
      </w:r>
      <w:r w:rsidR="00355E95">
        <w:rPr>
          <w:rFonts w:ascii="Times New Roman" w:hAnsi="Times New Roman" w:cs="Times New Roman"/>
          <w:bCs/>
        </w:rPr>
        <w:t xml:space="preserve"> two regimes of extrajudicial violence that</w:t>
      </w:r>
      <w:r w:rsidR="00757E59">
        <w:rPr>
          <w:rFonts w:ascii="Times New Roman" w:hAnsi="Times New Roman" w:cs="Times New Roman"/>
          <w:bCs/>
        </w:rPr>
        <w:t xml:space="preserve"> jointly</w:t>
      </w:r>
      <w:r w:rsidR="00355E95">
        <w:rPr>
          <w:rFonts w:ascii="Times New Roman" w:hAnsi="Times New Roman" w:cs="Times New Roman"/>
          <w:bCs/>
        </w:rPr>
        <w:t xml:space="preserve"> produce an intermediary zone between the </w:t>
      </w:r>
      <w:r>
        <w:rPr>
          <w:rFonts w:ascii="Times New Roman" w:hAnsi="Times New Roman" w:cs="Times New Roman"/>
          <w:bCs/>
        </w:rPr>
        <w:t>beneficiary and</w:t>
      </w:r>
      <w:r w:rsidR="00F3268C">
        <w:rPr>
          <w:rFonts w:ascii="Times New Roman" w:hAnsi="Times New Roman" w:cs="Times New Roman"/>
          <w:bCs/>
        </w:rPr>
        <w:t xml:space="preserve"> the</w:t>
      </w:r>
      <w:r>
        <w:rPr>
          <w:rFonts w:ascii="Times New Roman" w:hAnsi="Times New Roman" w:cs="Times New Roman"/>
          <w:bCs/>
        </w:rPr>
        <w:t xml:space="preserve"> casualty, </w:t>
      </w:r>
      <w:r w:rsidR="00F3268C">
        <w:rPr>
          <w:rFonts w:ascii="Times New Roman" w:hAnsi="Times New Roman" w:cs="Times New Roman"/>
          <w:bCs/>
        </w:rPr>
        <w:t xml:space="preserve">the </w:t>
      </w:r>
      <w:r>
        <w:rPr>
          <w:rFonts w:ascii="Times New Roman" w:hAnsi="Times New Roman" w:cs="Times New Roman"/>
          <w:bCs/>
        </w:rPr>
        <w:t>citizen and</w:t>
      </w:r>
      <w:r w:rsidR="00F3268C">
        <w:rPr>
          <w:rFonts w:ascii="Times New Roman" w:hAnsi="Times New Roman" w:cs="Times New Roman"/>
          <w:bCs/>
        </w:rPr>
        <w:t xml:space="preserve"> the</w:t>
      </w:r>
      <w:r>
        <w:rPr>
          <w:rFonts w:ascii="Times New Roman" w:hAnsi="Times New Roman" w:cs="Times New Roman"/>
          <w:bCs/>
        </w:rPr>
        <w:t xml:space="preserve"> enemy.</w:t>
      </w:r>
      <w:r w:rsidRPr="00B40868">
        <w:rPr>
          <w:rStyle w:val="FootnoteReference"/>
        </w:rPr>
        <w:footnoteReference w:id="5"/>
      </w:r>
    </w:p>
    <w:p w14:paraId="23499B80" w14:textId="2C0F120F" w:rsidR="00AE64CD" w:rsidRDefault="00E8248E" w:rsidP="00AE64CD">
      <w:pPr>
        <w:spacing w:line="480" w:lineRule="auto"/>
        <w:rPr>
          <w:rFonts w:ascii="Times New Roman" w:hAnsi="Times New Roman" w:cs="Times New Roman"/>
          <w:bCs/>
        </w:rPr>
      </w:pPr>
      <w:r>
        <w:rPr>
          <w:rFonts w:ascii="Times New Roman" w:hAnsi="Times New Roman" w:cs="Times New Roman"/>
          <w:bCs/>
        </w:rPr>
        <w:tab/>
      </w:r>
      <w:r w:rsidR="007C3BF5">
        <w:rPr>
          <w:rFonts w:ascii="Times New Roman" w:hAnsi="Times New Roman" w:cs="Times New Roman"/>
          <w:bCs/>
        </w:rPr>
        <w:t>Bob’s induction</w:t>
      </w:r>
      <w:r w:rsidR="00BE1A85">
        <w:rPr>
          <w:rFonts w:ascii="Times New Roman" w:hAnsi="Times New Roman" w:cs="Times New Roman"/>
          <w:bCs/>
        </w:rPr>
        <w:t xml:space="preserve"> to the military</w:t>
      </w:r>
      <w:r w:rsidR="00B22BE3">
        <w:rPr>
          <w:rFonts w:ascii="Times New Roman" w:hAnsi="Times New Roman" w:cs="Times New Roman"/>
          <w:bCs/>
        </w:rPr>
        <w:t xml:space="preserve"> undoubtedly </w:t>
      </w:r>
      <w:r w:rsidR="00A33E3D">
        <w:rPr>
          <w:rFonts w:ascii="Times New Roman" w:hAnsi="Times New Roman" w:cs="Times New Roman"/>
          <w:bCs/>
        </w:rPr>
        <w:t>provides protections that would have been una</w:t>
      </w:r>
      <w:r w:rsidR="00131E8B">
        <w:rPr>
          <w:rFonts w:ascii="Times New Roman" w:hAnsi="Times New Roman" w:cs="Times New Roman"/>
          <w:bCs/>
        </w:rPr>
        <w:t>vailable to a black man in his</w:t>
      </w:r>
      <w:r w:rsidR="00A33E3D">
        <w:rPr>
          <w:rFonts w:ascii="Times New Roman" w:hAnsi="Times New Roman" w:cs="Times New Roman"/>
          <w:bCs/>
        </w:rPr>
        <w:t xml:space="preserve"> position only a few years earlier</w:t>
      </w:r>
      <w:r w:rsidR="007C3BF5">
        <w:rPr>
          <w:rFonts w:ascii="Times New Roman" w:hAnsi="Times New Roman" w:cs="Times New Roman"/>
          <w:bCs/>
        </w:rPr>
        <w:t>. The</w:t>
      </w:r>
      <w:r w:rsidR="004203EB">
        <w:rPr>
          <w:rFonts w:ascii="Times New Roman" w:hAnsi="Times New Roman" w:cs="Times New Roman"/>
          <w:bCs/>
        </w:rPr>
        <w:t xml:space="preserve"> architecture of causality undergirding</w:t>
      </w:r>
      <w:r w:rsidR="007C3BF5">
        <w:rPr>
          <w:rFonts w:ascii="Times New Roman" w:hAnsi="Times New Roman" w:cs="Times New Roman"/>
          <w:bCs/>
        </w:rPr>
        <w:t xml:space="preserve"> Himes’ account of military conscription, however, suggests a</w:t>
      </w:r>
      <w:r w:rsidR="004203EB">
        <w:rPr>
          <w:rFonts w:ascii="Times New Roman" w:hAnsi="Times New Roman" w:cs="Times New Roman"/>
          <w:bCs/>
        </w:rPr>
        <w:t xml:space="preserve"> dissident intervention in</w:t>
      </w:r>
      <w:r w:rsidR="007C3BF5">
        <w:rPr>
          <w:rFonts w:ascii="Times New Roman" w:hAnsi="Times New Roman" w:cs="Times New Roman"/>
          <w:bCs/>
        </w:rPr>
        <w:t xml:space="preserve"> conventional integrationist narratives of war as the pathway to</w:t>
      </w:r>
      <w:r w:rsidR="009E0C50">
        <w:rPr>
          <w:rFonts w:ascii="Times New Roman" w:hAnsi="Times New Roman" w:cs="Times New Roman"/>
          <w:bCs/>
        </w:rPr>
        <w:t xml:space="preserve"> black</w:t>
      </w:r>
      <w:r w:rsidR="007C3BF5">
        <w:rPr>
          <w:rFonts w:ascii="Times New Roman" w:hAnsi="Times New Roman" w:cs="Times New Roman"/>
          <w:bCs/>
        </w:rPr>
        <w:t xml:space="preserve"> citizenship</w:t>
      </w:r>
      <w:r w:rsidR="004203EB">
        <w:rPr>
          <w:rFonts w:ascii="Times New Roman" w:hAnsi="Times New Roman" w:cs="Times New Roman"/>
          <w:bCs/>
        </w:rPr>
        <w:t>.</w:t>
      </w:r>
      <w:r w:rsidR="00AE64CD">
        <w:rPr>
          <w:rFonts w:ascii="Times New Roman" w:hAnsi="Times New Roman" w:cs="Times New Roman"/>
          <w:bCs/>
        </w:rPr>
        <w:t xml:space="preserve"> War, in Himes’ rendering, appears not as a means of salvation but instead as the culmination of an entire process of sanctioned racial violence.</w:t>
      </w:r>
    </w:p>
    <w:p w14:paraId="5AE227C1" w14:textId="1C174EA3" w:rsidR="002847B9" w:rsidRDefault="004203EB" w:rsidP="002847B9">
      <w:pPr>
        <w:spacing w:line="480" w:lineRule="auto"/>
        <w:rPr>
          <w:rFonts w:ascii="Times New Roman" w:hAnsi="Times New Roman" w:cs="Times New Roman"/>
          <w:bCs/>
        </w:rPr>
      </w:pPr>
      <w:r>
        <w:rPr>
          <w:rFonts w:ascii="Times New Roman" w:hAnsi="Times New Roman" w:cs="Times New Roman"/>
          <w:bCs/>
        </w:rPr>
        <w:t xml:space="preserve"> </w:t>
      </w:r>
      <w:r w:rsidR="00D80CFC">
        <w:rPr>
          <w:rFonts w:ascii="Times New Roman" w:hAnsi="Times New Roman" w:cs="Times New Roman"/>
          <w:bCs/>
        </w:rPr>
        <w:t>“Looks like this man had has a war,” exclaims a fellow inductee</w:t>
      </w:r>
      <w:r w:rsidR="009B445F">
        <w:rPr>
          <w:rFonts w:ascii="Times New Roman" w:hAnsi="Times New Roman" w:cs="Times New Roman"/>
          <w:bCs/>
        </w:rPr>
        <w:t xml:space="preserve"> observing Bob’</w:t>
      </w:r>
      <w:r w:rsidR="009B0791">
        <w:rPr>
          <w:rFonts w:ascii="Times New Roman" w:hAnsi="Times New Roman" w:cs="Times New Roman"/>
          <w:bCs/>
        </w:rPr>
        <w:t>s wounds and bruises in the novel’s final paragraph.</w:t>
      </w:r>
      <w:r w:rsidR="00255A67" w:rsidRPr="00B40868">
        <w:rPr>
          <w:rStyle w:val="FootnoteReference"/>
        </w:rPr>
        <w:footnoteReference w:id="6"/>
      </w:r>
      <w:r w:rsidR="00C93E84">
        <w:rPr>
          <w:rFonts w:ascii="Times New Roman" w:hAnsi="Times New Roman" w:cs="Times New Roman"/>
          <w:bCs/>
        </w:rPr>
        <w:t xml:space="preserve"> </w:t>
      </w:r>
      <w:r w:rsidR="0015590C">
        <w:rPr>
          <w:rFonts w:ascii="Times New Roman" w:hAnsi="Times New Roman" w:cs="Times New Roman"/>
          <w:bCs/>
        </w:rPr>
        <w:t>Himes thus uses the political rhetoric of analogy to draw racial subjection into symbolic proximity to war itself</w:t>
      </w:r>
      <w:r w:rsidR="00A747EA">
        <w:rPr>
          <w:rFonts w:ascii="Times New Roman" w:hAnsi="Times New Roman" w:cs="Times New Roman"/>
          <w:bCs/>
        </w:rPr>
        <w:t>. As I argue in what follows, however, Himes’ use of this analogy exceeds its conventional deployment amongst WWII-era black activists who sought to link military service and the struggle for citizenship rights.</w:t>
      </w:r>
      <w:r w:rsidR="00D45746" w:rsidRPr="00B40868">
        <w:rPr>
          <w:rStyle w:val="FootnoteReference"/>
        </w:rPr>
        <w:footnoteReference w:id="7"/>
      </w:r>
      <w:r w:rsidR="0084511E">
        <w:rPr>
          <w:rFonts w:ascii="Times New Roman" w:hAnsi="Times New Roman" w:cs="Times New Roman"/>
          <w:bCs/>
        </w:rPr>
        <w:t xml:space="preserve"> Indeed,</w:t>
      </w:r>
      <w:r w:rsidR="002C61DF">
        <w:rPr>
          <w:rFonts w:ascii="Times New Roman" w:hAnsi="Times New Roman" w:cs="Times New Roman"/>
          <w:bCs/>
        </w:rPr>
        <w:t xml:space="preserve"> the collapse of metaphoric into</w:t>
      </w:r>
      <w:r w:rsidR="001F4CE4">
        <w:rPr>
          <w:rFonts w:ascii="Times New Roman" w:hAnsi="Times New Roman" w:cs="Times New Roman"/>
          <w:bCs/>
        </w:rPr>
        <w:t xml:space="preserve"> literal war</w:t>
      </w:r>
      <w:r w:rsidR="00D7649E">
        <w:rPr>
          <w:rFonts w:ascii="Times New Roman" w:hAnsi="Times New Roman" w:cs="Times New Roman"/>
          <w:bCs/>
        </w:rPr>
        <w:t xml:space="preserve"> in the </w:t>
      </w:r>
      <w:r w:rsidR="00EC53E9">
        <w:rPr>
          <w:rFonts w:ascii="Times New Roman" w:hAnsi="Times New Roman" w:cs="Times New Roman"/>
          <w:bCs/>
        </w:rPr>
        <w:t>novel’s closing pages</w:t>
      </w:r>
      <w:r w:rsidR="0084511E">
        <w:rPr>
          <w:rFonts w:ascii="Times New Roman" w:hAnsi="Times New Roman" w:cs="Times New Roman"/>
          <w:bCs/>
        </w:rPr>
        <w:t xml:space="preserve"> raises the question of war’s historical temporality: </w:t>
      </w:r>
      <w:r w:rsidR="00AE64CD">
        <w:rPr>
          <w:rFonts w:ascii="Times New Roman" w:hAnsi="Times New Roman" w:cs="Times New Roman"/>
          <w:bCs/>
        </w:rPr>
        <w:t xml:space="preserve">what is the “war” that Bob has “had” and how has it </w:t>
      </w:r>
      <w:r w:rsidR="00EB134E">
        <w:rPr>
          <w:rFonts w:ascii="Times New Roman" w:hAnsi="Times New Roman" w:cs="Times New Roman"/>
          <w:bCs/>
        </w:rPr>
        <w:t xml:space="preserve">led him, perhaps even </w:t>
      </w:r>
      <w:r w:rsidR="00EB134E">
        <w:rPr>
          <w:rFonts w:ascii="Times New Roman" w:hAnsi="Times New Roman" w:cs="Times New Roman"/>
          <w:bCs/>
          <w:i/>
        </w:rPr>
        <w:t>prepared</w:t>
      </w:r>
      <w:r w:rsidR="00EB134E">
        <w:rPr>
          <w:rFonts w:ascii="Times New Roman" w:hAnsi="Times New Roman" w:cs="Times New Roman"/>
          <w:bCs/>
        </w:rPr>
        <w:t xml:space="preserve"> him to take part in a literal war? If war is both what Bob has “had” and that upon which he is about to embark, what is the future war augurs?    </w:t>
      </w:r>
    </w:p>
    <w:p w14:paraId="75498DCC" w14:textId="45A8D0C0" w:rsidR="00C74F93" w:rsidRDefault="002847B9" w:rsidP="00BB340A">
      <w:pPr>
        <w:spacing w:line="480" w:lineRule="auto"/>
        <w:ind w:firstLine="720"/>
        <w:rPr>
          <w:rFonts w:ascii="Times New Roman" w:hAnsi="Times New Roman" w:cs="Times New Roman"/>
          <w:bCs/>
        </w:rPr>
      </w:pPr>
      <w:r>
        <w:rPr>
          <w:rFonts w:ascii="Times New Roman" w:hAnsi="Times New Roman" w:cs="Times New Roman"/>
          <w:bCs/>
        </w:rPr>
        <w:t>We can begin by</w:t>
      </w:r>
      <w:r w:rsidR="00695ECD">
        <w:rPr>
          <w:rFonts w:ascii="Times New Roman" w:hAnsi="Times New Roman" w:cs="Times New Roman"/>
          <w:bCs/>
        </w:rPr>
        <w:t xml:space="preserve"> adapt</w:t>
      </w:r>
      <w:r>
        <w:rPr>
          <w:rFonts w:ascii="Times New Roman" w:hAnsi="Times New Roman" w:cs="Times New Roman"/>
          <w:bCs/>
        </w:rPr>
        <w:t>ing</w:t>
      </w:r>
      <w:r w:rsidR="00695ECD">
        <w:rPr>
          <w:rFonts w:ascii="Times New Roman" w:hAnsi="Times New Roman" w:cs="Times New Roman"/>
          <w:bCs/>
        </w:rPr>
        <w:t xml:space="preserve"> Carl von</w:t>
      </w:r>
      <w:r>
        <w:rPr>
          <w:rFonts w:ascii="Times New Roman" w:hAnsi="Times New Roman" w:cs="Times New Roman"/>
          <w:bCs/>
        </w:rPr>
        <w:t xml:space="preserve"> Clausewitz’ famous formulation</w:t>
      </w:r>
      <w:r w:rsidR="005A2FAB">
        <w:rPr>
          <w:rFonts w:ascii="Times New Roman" w:hAnsi="Times New Roman" w:cs="Times New Roman"/>
          <w:bCs/>
        </w:rPr>
        <w:t xml:space="preserve"> of war as “the continuation of politics by other means”</w:t>
      </w:r>
      <w:r w:rsidR="00C171E9">
        <w:rPr>
          <w:rFonts w:ascii="Times New Roman" w:hAnsi="Times New Roman" w:cs="Times New Roman"/>
          <w:bCs/>
        </w:rPr>
        <w:t xml:space="preserve"> and</w:t>
      </w:r>
      <w:r w:rsidR="00343CAD">
        <w:rPr>
          <w:rFonts w:ascii="Times New Roman" w:hAnsi="Times New Roman" w:cs="Times New Roman"/>
          <w:bCs/>
        </w:rPr>
        <w:t xml:space="preserve"> note that, in the process outlined above,</w:t>
      </w:r>
      <w:r w:rsidR="000E0D69">
        <w:rPr>
          <w:rFonts w:ascii="Times New Roman" w:hAnsi="Times New Roman" w:cs="Times New Roman"/>
          <w:bCs/>
        </w:rPr>
        <w:t xml:space="preserve"> </w:t>
      </w:r>
      <w:r w:rsidR="00343CAD">
        <w:rPr>
          <w:rFonts w:ascii="Times New Roman" w:hAnsi="Times New Roman" w:cs="Times New Roman"/>
          <w:bCs/>
        </w:rPr>
        <w:t>war operates as</w:t>
      </w:r>
      <w:r w:rsidR="00695ECD">
        <w:rPr>
          <w:rFonts w:ascii="Times New Roman" w:hAnsi="Times New Roman" w:cs="Times New Roman"/>
          <w:bCs/>
        </w:rPr>
        <w:t xml:space="preserve"> </w:t>
      </w:r>
      <w:r w:rsidR="00524E87">
        <w:rPr>
          <w:rFonts w:ascii="Times New Roman" w:hAnsi="Times New Roman" w:cs="Times New Roman"/>
          <w:bCs/>
        </w:rPr>
        <w:t>the continuation of racialization by other means.</w:t>
      </w:r>
      <w:r w:rsidR="00337C5B" w:rsidRPr="00B40868">
        <w:rPr>
          <w:rStyle w:val="FootnoteReference"/>
        </w:rPr>
        <w:footnoteReference w:id="8"/>
      </w:r>
      <w:r w:rsidR="00EF2137">
        <w:rPr>
          <w:rFonts w:ascii="Times New Roman" w:hAnsi="Times New Roman" w:cs="Times New Roman"/>
          <w:bCs/>
        </w:rPr>
        <w:t xml:space="preserve"> Conversely, </w:t>
      </w:r>
      <w:r w:rsidR="009D37F6">
        <w:rPr>
          <w:rFonts w:ascii="Times New Roman" w:hAnsi="Times New Roman" w:cs="Times New Roman"/>
          <w:bCs/>
        </w:rPr>
        <w:t>we might suggest that racialization represents a conduit for the internalization of war as a regulative principle of social life within the borders of the U.S.</w:t>
      </w:r>
      <w:r w:rsidR="00337C5B" w:rsidRPr="00B40868">
        <w:rPr>
          <w:rStyle w:val="FootnoteReference"/>
        </w:rPr>
        <w:footnoteReference w:id="9"/>
      </w:r>
      <w:r w:rsidR="009D37F6">
        <w:rPr>
          <w:rFonts w:ascii="Times New Roman" w:hAnsi="Times New Roman" w:cs="Times New Roman"/>
          <w:bCs/>
        </w:rPr>
        <w:t xml:space="preserve"> </w:t>
      </w:r>
      <w:r w:rsidR="005A2FAB">
        <w:rPr>
          <w:rFonts w:ascii="Times New Roman" w:hAnsi="Times New Roman" w:cs="Times New Roman"/>
          <w:bCs/>
        </w:rPr>
        <w:t>As Michel Foucault argues in a provocative inversion of Clausewitz’ maxim, “the role of political power is perpetually to use a sort of silent war to reinscribe that relationship of for</w:t>
      </w:r>
      <w:r w:rsidR="00BB340A">
        <w:rPr>
          <w:rFonts w:ascii="Times New Roman" w:hAnsi="Times New Roman" w:cs="Times New Roman"/>
          <w:bCs/>
        </w:rPr>
        <w:t>ce, and to reinscribe it in institutions, economic inequalities, language, and even the bodies of individuals.”</w:t>
      </w:r>
      <w:r w:rsidR="00013DD5" w:rsidRPr="00B40868">
        <w:rPr>
          <w:rStyle w:val="FootnoteReference"/>
        </w:rPr>
        <w:footnoteReference w:id="10"/>
      </w:r>
      <w:r w:rsidR="00BB340A">
        <w:rPr>
          <w:rFonts w:ascii="Times New Roman" w:hAnsi="Times New Roman" w:cs="Times New Roman"/>
          <w:bCs/>
        </w:rPr>
        <w:t xml:space="preserve"> Bob’s post-lynching/pre-military position at the end of the novel is defined by the interaction of these two possibilities, the coarticulation of a</w:t>
      </w:r>
      <w:r w:rsidR="00FA334C">
        <w:rPr>
          <w:rFonts w:ascii="Times New Roman" w:hAnsi="Times New Roman" w:cs="Times New Roman"/>
          <w:bCs/>
        </w:rPr>
        <w:t xml:space="preserve"> militarized racism and a racialized war</w:t>
      </w:r>
      <w:r w:rsidR="00BB340A">
        <w:rPr>
          <w:rFonts w:ascii="Times New Roman" w:hAnsi="Times New Roman" w:cs="Times New Roman"/>
          <w:bCs/>
        </w:rPr>
        <w:t>.</w:t>
      </w:r>
      <w:r w:rsidR="00FA334C">
        <w:rPr>
          <w:rFonts w:ascii="Times New Roman" w:hAnsi="Times New Roman" w:cs="Times New Roman"/>
          <w:bCs/>
        </w:rPr>
        <w:t xml:space="preserve"> This paper calls the racial subject position that emerges at this juncture the “war-bound-subject.”</w:t>
      </w:r>
      <w:r w:rsidR="00D910B9">
        <w:rPr>
          <w:rStyle w:val="FootnoteReference"/>
          <w:rFonts w:ascii="Times New Roman" w:hAnsi="Times New Roman" w:cs="Times New Roman"/>
          <w:bCs/>
        </w:rPr>
        <w:footnoteReference w:id="11"/>
      </w:r>
      <w:r w:rsidR="00FA334C">
        <w:rPr>
          <w:rFonts w:ascii="Times New Roman" w:hAnsi="Times New Roman" w:cs="Times New Roman"/>
          <w:bCs/>
        </w:rPr>
        <w:t xml:space="preserve"> </w:t>
      </w:r>
      <w:r w:rsidR="00355631">
        <w:rPr>
          <w:rFonts w:ascii="Times New Roman" w:hAnsi="Times New Roman" w:cs="Times New Roman"/>
          <w:bCs/>
        </w:rPr>
        <w:t>In theorizing this figure,</w:t>
      </w:r>
      <w:r w:rsidR="009B0D99">
        <w:rPr>
          <w:rFonts w:ascii="Times New Roman" w:hAnsi="Times New Roman" w:cs="Times New Roman"/>
          <w:bCs/>
        </w:rPr>
        <w:t xml:space="preserve"> I</w:t>
      </w:r>
      <w:r w:rsidR="00D159ED">
        <w:rPr>
          <w:rFonts w:ascii="Times New Roman" w:hAnsi="Times New Roman" w:cs="Times New Roman"/>
          <w:bCs/>
        </w:rPr>
        <w:t xml:space="preserve"> intend to </w:t>
      </w:r>
      <w:r w:rsidR="000E25F0">
        <w:rPr>
          <w:rFonts w:ascii="Times New Roman" w:hAnsi="Times New Roman" w:cs="Times New Roman"/>
          <w:bCs/>
        </w:rPr>
        <w:t xml:space="preserve">pursue an account of </w:t>
      </w:r>
      <w:r w:rsidR="00D159ED">
        <w:rPr>
          <w:rFonts w:ascii="Times New Roman" w:hAnsi="Times New Roman" w:cs="Times New Roman"/>
          <w:bCs/>
        </w:rPr>
        <w:t>the</w:t>
      </w:r>
      <w:r w:rsidR="00AB702B">
        <w:rPr>
          <w:rFonts w:ascii="Times New Roman" w:hAnsi="Times New Roman" w:cs="Times New Roman"/>
          <w:bCs/>
        </w:rPr>
        <w:t xml:space="preserve"> </w:t>
      </w:r>
      <w:r w:rsidR="00355631">
        <w:rPr>
          <w:rFonts w:ascii="Times New Roman" w:hAnsi="Times New Roman" w:cs="Times New Roman"/>
          <w:bCs/>
        </w:rPr>
        <w:t>structural relationship between racialization as the manufacture of internal enmity and the ultimate horizon of warfare in the nationalization of death.</w:t>
      </w:r>
      <w:r w:rsidR="001D15FD">
        <w:rPr>
          <w:rFonts w:ascii="Times New Roman" w:hAnsi="Times New Roman" w:cs="Times New Roman"/>
          <w:bCs/>
        </w:rPr>
        <w:t xml:space="preserve"> Himes’ use of</w:t>
      </w:r>
      <w:r w:rsidR="00355631">
        <w:rPr>
          <w:rFonts w:ascii="Times New Roman" w:hAnsi="Times New Roman" w:cs="Times New Roman"/>
          <w:bCs/>
        </w:rPr>
        <w:t xml:space="preserve"> </w:t>
      </w:r>
      <w:r w:rsidR="007C1BF3">
        <w:rPr>
          <w:rFonts w:ascii="Times New Roman" w:hAnsi="Times New Roman" w:cs="Times New Roman"/>
          <w:bCs/>
        </w:rPr>
        <w:t>“war” as a rubric through which to understand black life</w:t>
      </w:r>
      <w:r w:rsidR="009A36B6">
        <w:rPr>
          <w:rFonts w:ascii="Times New Roman" w:hAnsi="Times New Roman" w:cs="Times New Roman"/>
          <w:bCs/>
        </w:rPr>
        <w:t xml:space="preserve"> in the U.S.</w:t>
      </w:r>
      <w:r w:rsidR="007C1BF3">
        <w:rPr>
          <w:rFonts w:ascii="Times New Roman" w:hAnsi="Times New Roman" w:cs="Times New Roman"/>
          <w:bCs/>
        </w:rPr>
        <w:t xml:space="preserve"> reflects, I argue, not only a</w:t>
      </w:r>
      <w:r w:rsidR="00D278FA">
        <w:rPr>
          <w:rFonts w:ascii="Times New Roman" w:hAnsi="Times New Roman" w:cs="Times New Roman"/>
          <w:bCs/>
        </w:rPr>
        <w:t xml:space="preserve"> political</w:t>
      </w:r>
      <w:r w:rsidR="007C1BF3">
        <w:rPr>
          <w:rFonts w:ascii="Times New Roman" w:hAnsi="Times New Roman" w:cs="Times New Roman"/>
          <w:bCs/>
        </w:rPr>
        <w:t xml:space="preserve"> grammar of analogy (war is “like” racism), but an understanding of racialization as socially productive for military purposes.</w:t>
      </w:r>
      <w:r w:rsidR="00C74F93">
        <w:rPr>
          <w:rFonts w:ascii="Times New Roman" w:hAnsi="Times New Roman" w:cs="Times New Roman"/>
          <w:bCs/>
        </w:rPr>
        <w:t xml:space="preserve"> His account of the </w:t>
      </w:r>
      <w:r w:rsidR="0031023C">
        <w:rPr>
          <w:rFonts w:ascii="Times New Roman" w:hAnsi="Times New Roman" w:cs="Times New Roman"/>
          <w:bCs/>
        </w:rPr>
        <w:t>war-bound-subject reveals a new mode of racial subject formation</w:t>
      </w:r>
      <w:r w:rsidR="00C74F93">
        <w:rPr>
          <w:rFonts w:ascii="Times New Roman" w:hAnsi="Times New Roman" w:cs="Times New Roman"/>
          <w:bCs/>
        </w:rPr>
        <w:t xml:space="preserve"> that subtends the rise of the Warfare-Welfare state and the U.S.’s ascendance to global hegemony.</w:t>
      </w:r>
    </w:p>
    <w:p w14:paraId="0670A451" w14:textId="0F15285E" w:rsidR="009A79EB" w:rsidRDefault="008D0EDC" w:rsidP="003B496D">
      <w:pPr>
        <w:spacing w:line="480" w:lineRule="auto"/>
        <w:ind w:firstLine="720"/>
        <w:rPr>
          <w:rFonts w:ascii="Times New Roman" w:hAnsi="Times New Roman" w:cs="Times New Roman"/>
          <w:bCs/>
        </w:rPr>
      </w:pPr>
      <w:r>
        <w:rPr>
          <w:rFonts w:ascii="Times New Roman" w:hAnsi="Times New Roman" w:cs="Times New Roman"/>
          <w:bCs/>
        </w:rPr>
        <w:t>To construe military induction as a logical extension of racial violence, rather than a rite of cit</w:t>
      </w:r>
      <w:r w:rsidR="0001331E">
        <w:rPr>
          <w:rFonts w:ascii="Times New Roman" w:hAnsi="Times New Roman" w:cs="Times New Roman"/>
          <w:bCs/>
        </w:rPr>
        <w:t>izenship, is already to combat</w:t>
      </w:r>
      <w:r>
        <w:rPr>
          <w:rFonts w:ascii="Times New Roman" w:hAnsi="Times New Roman" w:cs="Times New Roman"/>
          <w:bCs/>
        </w:rPr>
        <w:t xml:space="preserve"> a formidable ideological arsenal developed by the U.S. Warfare-Welfare State from the eve of war to the dawn of the “American Century.”</w:t>
      </w:r>
      <w:r w:rsidR="00C67716">
        <w:rPr>
          <w:rFonts w:ascii="Times New Roman" w:hAnsi="Times New Roman" w:cs="Times New Roman"/>
          <w:bCs/>
        </w:rPr>
        <w:t xml:space="preserve"> This proposition inverts the temporalities of causality undergirding liberal and imperial-statist stories of emancipation, stories in which freedom </w:t>
      </w:r>
      <w:r w:rsidR="00C67716" w:rsidRPr="00C67716">
        <w:rPr>
          <w:rFonts w:ascii="Times New Roman" w:hAnsi="Times New Roman" w:cs="Times New Roman"/>
          <w:bCs/>
        </w:rPr>
        <w:t>marches to the beat of a military drum</w:t>
      </w:r>
      <w:r w:rsidRPr="00C67716">
        <w:rPr>
          <w:rFonts w:ascii="Times New Roman" w:hAnsi="Times New Roman" w:cs="Times New Roman"/>
          <w:bCs/>
        </w:rPr>
        <w:t>.</w:t>
      </w:r>
      <w:r>
        <w:rPr>
          <w:rFonts w:ascii="Times New Roman" w:hAnsi="Times New Roman" w:cs="Times New Roman"/>
          <w:bCs/>
        </w:rPr>
        <w:t xml:space="preserve"> </w:t>
      </w:r>
      <w:r w:rsidR="00FF6C8D">
        <w:rPr>
          <w:rFonts w:ascii="Times New Roman" w:hAnsi="Times New Roman" w:cs="Times New Roman"/>
          <w:bCs/>
        </w:rPr>
        <w:t>Bob’s</w:t>
      </w:r>
      <w:r>
        <w:rPr>
          <w:rFonts w:ascii="Times New Roman" w:hAnsi="Times New Roman" w:cs="Times New Roman"/>
          <w:bCs/>
        </w:rPr>
        <w:t xml:space="preserve"> two wars</w:t>
      </w:r>
      <w:r w:rsidR="00FF6C8D">
        <w:rPr>
          <w:rFonts w:ascii="Times New Roman" w:hAnsi="Times New Roman" w:cs="Times New Roman"/>
          <w:bCs/>
        </w:rPr>
        <w:t xml:space="preserve"> in </w:t>
      </w:r>
      <w:r>
        <w:rPr>
          <w:rFonts w:ascii="Times New Roman" w:hAnsi="Times New Roman" w:cs="Times New Roman"/>
          <w:bCs/>
        </w:rPr>
        <w:t>the novel’s climax are also, in the canonical national narrative, two eras: his passage from one to the other marks a movement from the unrestrained racial violence of Jim Crow to the (still hedged and qualified) pro</w:t>
      </w:r>
      <w:r w:rsidR="00CD63A0">
        <w:rPr>
          <w:rFonts w:ascii="Times New Roman" w:hAnsi="Times New Roman" w:cs="Times New Roman"/>
          <w:bCs/>
        </w:rPr>
        <w:t>tections of an incipient state-</w:t>
      </w:r>
      <w:r>
        <w:rPr>
          <w:rFonts w:ascii="Times New Roman" w:hAnsi="Times New Roman" w:cs="Times New Roman"/>
          <w:bCs/>
        </w:rPr>
        <w:t>sponsored racial liberalism. To equate the latter with the former under the sign of “war,” rather than regard war as the threshold between the two, is to posit repetition where others see difference, continuity over and against rupture. However, the form of this resonance cannot be reduced to the static persistence of a transhistorical anti-blackness anymore than it can be inscribed in whiggish mythologies of progressive racial uplift. Instead, the analogy offers the lineaments of a black radical historiography that considers the modular echoes and resonant inversions of black labor exploitation across the times and spaces of racial capitalism.</w:t>
      </w:r>
      <w:r w:rsidR="00AF14F3">
        <w:rPr>
          <w:rStyle w:val="FootnoteReference"/>
          <w:rFonts w:ascii="Times New Roman" w:hAnsi="Times New Roman" w:cs="Times New Roman"/>
          <w:bCs/>
        </w:rPr>
        <w:footnoteReference w:id="12"/>
      </w:r>
    </w:p>
    <w:p w14:paraId="2BD532B0" w14:textId="29B9E292" w:rsidR="00BC40A5" w:rsidRDefault="00BC40A5" w:rsidP="00B12C57">
      <w:pPr>
        <w:spacing w:line="480" w:lineRule="auto"/>
        <w:ind w:firstLine="720"/>
        <w:rPr>
          <w:rFonts w:ascii="Times New Roman" w:hAnsi="Times New Roman" w:cs="Times New Roman"/>
          <w:bCs/>
        </w:rPr>
      </w:pPr>
      <w:r>
        <w:rPr>
          <w:rFonts w:ascii="Times New Roman" w:hAnsi="Times New Roman" w:cs="Times New Roman"/>
          <w:bCs/>
        </w:rPr>
        <w:t>As I will argue below, the war-bound-subject emerges through a coordination of long-term processes of capital accumulation with the militarized imperatives of the state during WWII.</w:t>
      </w:r>
      <w:r w:rsidR="00B00517">
        <w:rPr>
          <w:rFonts w:ascii="Times New Roman" w:hAnsi="Times New Roman" w:cs="Times New Roman"/>
          <w:bCs/>
        </w:rPr>
        <w:t xml:space="preserve"> This figure is not</w:t>
      </w:r>
      <w:r>
        <w:rPr>
          <w:rFonts w:ascii="Times New Roman" w:hAnsi="Times New Roman" w:cs="Times New Roman"/>
          <w:bCs/>
        </w:rPr>
        <w:t xml:space="preserve"> legible within conventional left accounts that take the early 1970s as the watershed moment in the expansion of what </w:t>
      </w:r>
      <w:r w:rsidR="00781DF3">
        <w:rPr>
          <w:rFonts w:ascii="Times New Roman" w:hAnsi="Times New Roman" w:cs="Times New Roman"/>
          <w:bCs/>
        </w:rPr>
        <w:t xml:space="preserve">Karl </w:t>
      </w:r>
      <w:r>
        <w:rPr>
          <w:rFonts w:ascii="Times New Roman" w:hAnsi="Times New Roman" w:cs="Times New Roman"/>
          <w:bCs/>
        </w:rPr>
        <w:t>Marx called “surplus populations.”</w:t>
      </w:r>
      <w:r w:rsidRPr="00B40868">
        <w:rPr>
          <w:rStyle w:val="FootnoteReference"/>
        </w:rPr>
        <w:footnoteReference w:id="13"/>
      </w:r>
      <w:r>
        <w:rPr>
          <w:rFonts w:ascii="Times New Roman" w:hAnsi="Times New Roman" w:cs="Times New Roman"/>
          <w:bCs/>
        </w:rPr>
        <w:t xml:space="preserve"> From the “multitude” to the “precariat,” theorists have asked us to equate the contracting social safety net and rising unemployment of the 70s with a wholesale structural transformation in labor relations.</w:t>
      </w:r>
      <w:r w:rsidR="00AF14F3">
        <w:rPr>
          <w:rFonts w:ascii="Times New Roman" w:hAnsi="Times New Roman" w:cs="Times New Roman"/>
          <w:bCs/>
        </w:rPr>
        <w:t xml:space="preserve"> </w:t>
      </w:r>
      <w:r>
        <w:rPr>
          <w:rFonts w:ascii="Times New Roman" w:hAnsi="Times New Roman" w:cs="Times New Roman"/>
          <w:bCs/>
        </w:rPr>
        <w:t>In one particularly pervasive version of this narrative, it is not the capitalist mode of production itself but instead “neoliberalism” that accounts for the rise of disposable populations untethered to reliable work; it is only with the depletion of the Welfare State that we begin to see the intensification of disposability as a general logic of capitalist accumulation within the current limits of the world system.</w:t>
      </w:r>
      <w:r w:rsidRPr="00B40868">
        <w:rPr>
          <w:rStyle w:val="FootnoteReference"/>
        </w:rPr>
        <w:footnoteReference w:id="14"/>
      </w:r>
      <w:r>
        <w:rPr>
          <w:rFonts w:ascii="Times New Roman" w:hAnsi="Times New Roman" w:cs="Times New Roman"/>
          <w:bCs/>
        </w:rPr>
        <w:t xml:space="preserve"> Himes asks us to see, by contrast, that disposability as a general logic of capitalist accumulation was also a logic immanent to the Welfare State, that totalizing political-economic formation to which the Communist Party of his own day capitulated and whose demise present-day liberals so frequently mourn.</w:t>
      </w:r>
      <w:r w:rsidRPr="00B40868">
        <w:rPr>
          <w:rStyle w:val="FootnoteReference"/>
        </w:rPr>
        <w:footnoteReference w:id="15"/>
      </w:r>
      <w:r>
        <w:rPr>
          <w:rFonts w:ascii="Times New Roman" w:hAnsi="Times New Roman" w:cs="Times New Roman"/>
          <w:bCs/>
        </w:rPr>
        <w:t xml:space="preserve"> Indeed, Himes’ image of a black man fired from his job and drafted to the military does not only subvert a mystified liberal h</w:t>
      </w:r>
      <w:r w:rsidR="00FB0315">
        <w:rPr>
          <w:rFonts w:ascii="Times New Roman" w:hAnsi="Times New Roman" w:cs="Times New Roman"/>
          <w:bCs/>
        </w:rPr>
        <w:t>istorical memory; it anticipates the increasing militarization of racial discipline in the</w:t>
      </w:r>
      <w:r>
        <w:rPr>
          <w:rFonts w:ascii="Times New Roman" w:hAnsi="Times New Roman" w:cs="Times New Roman"/>
          <w:bCs/>
        </w:rPr>
        <w:t xml:space="preserve"> present.</w:t>
      </w:r>
      <w:r w:rsidRPr="00B40868">
        <w:rPr>
          <w:rStyle w:val="FootnoteReference"/>
        </w:rPr>
        <w:footnoteReference w:id="16"/>
      </w:r>
      <w:r>
        <w:rPr>
          <w:rFonts w:ascii="Times New Roman" w:hAnsi="Times New Roman" w:cs="Times New Roman"/>
          <w:bCs/>
        </w:rPr>
        <w:t xml:space="preserve"> The future Himes projected from the good state of the fabricated liberal past is the reality of our present, a reality bound to proliferating theaters of war.</w:t>
      </w:r>
      <w:r w:rsidRPr="00B40868">
        <w:rPr>
          <w:rStyle w:val="FootnoteReference"/>
        </w:rPr>
        <w:footnoteReference w:id="17"/>
      </w:r>
      <w:r>
        <w:rPr>
          <w:rFonts w:ascii="Times New Roman" w:hAnsi="Times New Roman" w:cs="Times New Roman"/>
          <w:bCs/>
        </w:rPr>
        <w:t xml:space="preserve">    </w:t>
      </w:r>
    </w:p>
    <w:p w14:paraId="65D223BE" w14:textId="77777777" w:rsidR="003B496D" w:rsidRDefault="003B496D" w:rsidP="003B496D">
      <w:pPr>
        <w:spacing w:line="480" w:lineRule="auto"/>
        <w:ind w:firstLine="720"/>
        <w:rPr>
          <w:rFonts w:ascii="Times New Roman" w:hAnsi="Times New Roman" w:cs="Times New Roman"/>
          <w:bCs/>
        </w:rPr>
      </w:pPr>
    </w:p>
    <w:p w14:paraId="7E2B120F" w14:textId="394AB3A7" w:rsidR="00F639DE" w:rsidRPr="00F639DE" w:rsidRDefault="001D4622" w:rsidP="00F639DE">
      <w:pPr>
        <w:spacing w:line="480" w:lineRule="auto"/>
        <w:rPr>
          <w:rFonts w:ascii="Times New Roman" w:hAnsi="Times New Roman" w:cs="Times New Roman"/>
          <w:b/>
          <w:bCs/>
        </w:rPr>
      </w:pPr>
      <w:r>
        <w:rPr>
          <w:rFonts w:ascii="Times New Roman" w:hAnsi="Times New Roman" w:cs="Times New Roman"/>
          <w:b/>
          <w:bCs/>
        </w:rPr>
        <w:t>Racial Military Keynesianism</w:t>
      </w:r>
    </w:p>
    <w:p w14:paraId="600120EE" w14:textId="7F904E77" w:rsidR="004E51E4" w:rsidRDefault="008E7355" w:rsidP="00F639DE">
      <w:pPr>
        <w:spacing w:line="480" w:lineRule="auto"/>
        <w:rPr>
          <w:rFonts w:ascii="Times New Roman" w:hAnsi="Times New Roman" w:cs="Times New Roman"/>
          <w:bCs/>
        </w:rPr>
      </w:pPr>
      <w:r>
        <w:rPr>
          <w:rFonts w:ascii="Times New Roman" w:hAnsi="Times New Roman" w:cs="Times New Roman"/>
          <w:bCs/>
        </w:rPr>
        <w:tab/>
      </w:r>
      <w:r w:rsidR="00677454">
        <w:rPr>
          <w:rFonts w:ascii="Times New Roman" w:hAnsi="Times New Roman" w:cs="Times New Roman"/>
          <w:bCs/>
        </w:rPr>
        <w:t xml:space="preserve">The </w:t>
      </w:r>
      <w:r w:rsidR="005D3A6B">
        <w:rPr>
          <w:rFonts w:ascii="Times New Roman" w:hAnsi="Times New Roman" w:cs="Times New Roman"/>
          <w:bCs/>
        </w:rPr>
        <w:t>double-</w:t>
      </w:r>
      <w:r w:rsidR="00677454">
        <w:rPr>
          <w:rFonts w:ascii="Times New Roman" w:hAnsi="Times New Roman" w:cs="Times New Roman"/>
          <w:bCs/>
        </w:rPr>
        <w:t xml:space="preserve">war conjuncture at the end of </w:t>
      </w:r>
      <w:r w:rsidR="00677454">
        <w:rPr>
          <w:rFonts w:ascii="Times New Roman" w:hAnsi="Times New Roman" w:cs="Times New Roman"/>
          <w:bCs/>
          <w:i/>
        </w:rPr>
        <w:t xml:space="preserve">If He Hollers </w:t>
      </w:r>
      <w:r w:rsidR="00B32257">
        <w:rPr>
          <w:rFonts w:ascii="Times New Roman" w:hAnsi="Times New Roman" w:cs="Times New Roman"/>
          <w:bCs/>
        </w:rPr>
        <w:t xml:space="preserve">is defined in part by a </w:t>
      </w:r>
      <w:r w:rsidR="0079317A">
        <w:rPr>
          <w:rFonts w:ascii="Times New Roman" w:hAnsi="Times New Roman" w:cs="Times New Roman"/>
          <w:bCs/>
        </w:rPr>
        <w:t>blurring</w:t>
      </w:r>
      <w:r w:rsidR="00B32257">
        <w:rPr>
          <w:rFonts w:ascii="Times New Roman" w:hAnsi="Times New Roman" w:cs="Times New Roman"/>
          <w:bCs/>
        </w:rPr>
        <w:t xml:space="preserve"> of firing </w:t>
      </w:r>
      <w:r w:rsidR="0079317A">
        <w:rPr>
          <w:rFonts w:ascii="Times New Roman" w:hAnsi="Times New Roman" w:cs="Times New Roman"/>
          <w:bCs/>
        </w:rPr>
        <w:t>and</w:t>
      </w:r>
      <w:r w:rsidR="00B32257">
        <w:rPr>
          <w:rFonts w:ascii="Times New Roman" w:hAnsi="Times New Roman" w:cs="Times New Roman"/>
          <w:bCs/>
        </w:rPr>
        <w:t xml:space="preserve"> hiring. The close institutional relationship between the shipyard and the military makes it almost seem as if Bob has simply been shuttled from one branch to another within a single</w:t>
      </w:r>
      <w:r w:rsidR="0079317A">
        <w:rPr>
          <w:rFonts w:ascii="Times New Roman" w:hAnsi="Times New Roman" w:cs="Times New Roman"/>
          <w:bCs/>
        </w:rPr>
        <w:t xml:space="preserve"> multipronged</w:t>
      </w:r>
      <w:r w:rsidR="00B32257">
        <w:rPr>
          <w:rFonts w:ascii="Times New Roman" w:hAnsi="Times New Roman" w:cs="Times New Roman"/>
          <w:bCs/>
        </w:rPr>
        <w:t xml:space="preserve"> </w:t>
      </w:r>
      <w:r w:rsidR="0079317A">
        <w:rPr>
          <w:rFonts w:ascii="Times New Roman" w:hAnsi="Times New Roman" w:cs="Times New Roman"/>
          <w:bCs/>
        </w:rPr>
        <w:t>industry.</w:t>
      </w:r>
      <w:r w:rsidR="006309DC">
        <w:rPr>
          <w:rFonts w:ascii="Times New Roman" w:hAnsi="Times New Roman" w:cs="Times New Roman"/>
          <w:bCs/>
        </w:rPr>
        <w:t xml:space="preserve"> </w:t>
      </w:r>
      <w:r w:rsidR="00177A3F">
        <w:rPr>
          <w:rFonts w:ascii="Times New Roman" w:hAnsi="Times New Roman" w:cs="Times New Roman"/>
          <w:bCs/>
        </w:rPr>
        <w:t>If the military and the factory are, in Althusserian terms, distinct Ideological State Apparatuses, war forces their continuity within the capitalist system to the point of near convergence.</w:t>
      </w:r>
      <w:r w:rsidR="0072666F">
        <w:rPr>
          <w:rStyle w:val="FootnoteReference"/>
          <w:rFonts w:ascii="Times New Roman" w:hAnsi="Times New Roman" w:cs="Times New Roman"/>
          <w:bCs/>
        </w:rPr>
        <w:footnoteReference w:id="18"/>
      </w:r>
      <w:r w:rsidR="008569DA">
        <w:rPr>
          <w:rFonts w:ascii="Times New Roman" w:hAnsi="Times New Roman" w:cs="Times New Roman"/>
          <w:bCs/>
        </w:rPr>
        <w:t xml:space="preserve"> </w:t>
      </w:r>
      <w:r w:rsidR="007D643F">
        <w:rPr>
          <w:rFonts w:ascii="Times New Roman" w:hAnsi="Times New Roman" w:cs="Times New Roman"/>
          <w:bCs/>
        </w:rPr>
        <w:t>Thus the two zones of war labor become simply the two hats of the state, who says, while wearing the first hat, “you’re fired!” and then immediately, while wearing the second, “you’re hired!”</w:t>
      </w:r>
      <w:r w:rsidR="0036501C">
        <w:rPr>
          <w:rFonts w:ascii="Times New Roman" w:hAnsi="Times New Roman" w:cs="Times New Roman"/>
          <w:bCs/>
        </w:rPr>
        <w:t xml:space="preserve"> </w:t>
      </w:r>
      <w:r w:rsidR="000961D8">
        <w:rPr>
          <w:rFonts w:ascii="Times New Roman" w:hAnsi="Times New Roman" w:cs="Times New Roman"/>
          <w:bCs/>
        </w:rPr>
        <w:t>In this movement, the warfare state schizophrenically disposes of and internalizes black labor in a single stroke.</w:t>
      </w:r>
      <w:r w:rsidR="00FB64C7">
        <w:rPr>
          <w:rFonts w:ascii="Times New Roman" w:hAnsi="Times New Roman" w:cs="Times New Roman"/>
          <w:bCs/>
        </w:rPr>
        <w:t xml:space="preserve"> </w:t>
      </w:r>
      <w:r w:rsidR="00676188">
        <w:rPr>
          <w:rFonts w:ascii="Times New Roman" w:hAnsi="Times New Roman" w:cs="Times New Roman"/>
          <w:bCs/>
        </w:rPr>
        <w:t>War</w:t>
      </w:r>
      <w:r w:rsidR="008764EE">
        <w:rPr>
          <w:rFonts w:ascii="Times New Roman" w:hAnsi="Times New Roman" w:cs="Times New Roman"/>
          <w:bCs/>
        </w:rPr>
        <w:t xml:space="preserve"> appears as a </w:t>
      </w:r>
      <w:r w:rsidR="008764EE">
        <w:rPr>
          <w:rFonts w:ascii="Times New Roman" w:hAnsi="Times New Roman" w:cs="Times New Roman"/>
          <w:bCs/>
          <w:i/>
        </w:rPr>
        <w:t>deus ex machina</w:t>
      </w:r>
      <w:r w:rsidR="0088346A">
        <w:rPr>
          <w:rFonts w:ascii="Times New Roman" w:hAnsi="Times New Roman" w:cs="Times New Roman"/>
          <w:bCs/>
          <w:i/>
        </w:rPr>
        <w:t xml:space="preserve"> </w:t>
      </w:r>
      <w:r w:rsidR="00676188">
        <w:rPr>
          <w:rFonts w:ascii="Times New Roman" w:hAnsi="Times New Roman" w:cs="Times New Roman"/>
          <w:bCs/>
        </w:rPr>
        <w:t xml:space="preserve">resolving </w:t>
      </w:r>
      <w:r w:rsidR="00262863">
        <w:rPr>
          <w:rFonts w:ascii="Times New Roman" w:hAnsi="Times New Roman" w:cs="Times New Roman"/>
          <w:bCs/>
        </w:rPr>
        <w:t>a crisis of race relations in the workplace at the same time that it become rhetorically available as a symbol of that crisis</w:t>
      </w:r>
      <w:r w:rsidR="00485B84">
        <w:rPr>
          <w:rFonts w:ascii="Times New Roman" w:hAnsi="Times New Roman" w:cs="Times New Roman"/>
          <w:bCs/>
        </w:rPr>
        <w:t xml:space="preserve"> (the “war” that Bob has already had).</w:t>
      </w:r>
    </w:p>
    <w:p w14:paraId="20F6F687" w14:textId="603AFF32" w:rsidR="00923E56" w:rsidRDefault="00847977" w:rsidP="00F639DE">
      <w:pPr>
        <w:spacing w:line="480" w:lineRule="auto"/>
        <w:rPr>
          <w:rFonts w:ascii="Times New Roman" w:hAnsi="Times New Roman" w:cs="Times New Roman"/>
          <w:bCs/>
        </w:rPr>
      </w:pPr>
      <w:r>
        <w:rPr>
          <w:rFonts w:ascii="Times New Roman" w:hAnsi="Times New Roman" w:cs="Times New Roman"/>
          <w:bCs/>
        </w:rPr>
        <w:tab/>
      </w:r>
      <w:r w:rsidR="00C806F5">
        <w:rPr>
          <w:rFonts w:ascii="Times New Roman" w:hAnsi="Times New Roman" w:cs="Times New Roman"/>
          <w:bCs/>
        </w:rPr>
        <w:t>This whole process can be seen</w:t>
      </w:r>
      <w:r w:rsidR="00893857">
        <w:rPr>
          <w:rFonts w:ascii="Times New Roman" w:hAnsi="Times New Roman" w:cs="Times New Roman"/>
          <w:bCs/>
        </w:rPr>
        <w:t xml:space="preserve"> </w:t>
      </w:r>
      <w:r w:rsidR="00C806F5">
        <w:rPr>
          <w:rFonts w:ascii="Times New Roman" w:hAnsi="Times New Roman" w:cs="Times New Roman"/>
          <w:bCs/>
        </w:rPr>
        <w:t xml:space="preserve">as an explication of </w:t>
      </w:r>
      <w:r w:rsidR="00DC6961">
        <w:rPr>
          <w:rFonts w:ascii="Times New Roman" w:hAnsi="Times New Roman" w:cs="Times New Roman"/>
          <w:bCs/>
        </w:rPr>
        <w:t>the military Keynesianism that became the U.S. government’s modus operandi during WWII.</w:t>
      </w:r>
      <w:r w:rsidR="005D3133">
        <w:rPr>
          <w:rFonts w:ascii="Times New Roman" w:hAnsi="Times New Roman" w:cs="Times New Roman"/>
          <w:bCs/>
        </w:rPr>
        <w:t xml:space="preserve"> </w:t>
      </w:r>
      <w:r w:rsidR="009E5AE1">
        <w:rPr>
          <w:rFonts w:ascii="Times New Roman" w:hAnsi="Times New Roman" w:cs="Times New Roman"/>
          <w:bCs/>
        </w:rPr>
        <w:t>Antonio Negri observes that, in the Keynesian theory of the capitalist state, “society itself is cast in the mold of the factory</w:t>
      </w:r>
      <w:r w:rsidR="006310DF">
        <w:rPr>
          <w:rFonts w:ascii="Times New Roman" w:hAnsi="Times New Roman" w:cs="Times New Roman"/>
          <w:bCs/>
        </w:rPr>
        <w:t>.”</w:t>
      </w:r>
      <w:r w:rsidR="006310DF">
        <w:rPr>
          <w:rStyle w:val="FootnoteReference"/>
          <w:rFonts w:ascii="Times New Roman" w:hAnsi="Times New Roman" w:cs="Times New Roman"/>
          <w:bCs/>
        </w:rPr>
        <w:footnoteReference w:id="19"/>
      </w:r>
      <w:r w:rsidR="00A4556B">
        <w:rPr>
          <w:rFonts w:ascii="Times New Roman" w:hAnsi="Times New Roman" w:cs="Times New Roman"/>
          <w:bCs/>
        </w:rPr>
        <w:t xml:space="preserve"> Having been forced to recognized the autonomous existence of the working class and the relations of class antagonism in the wake of the October Revolution of 1917 and the Wall Street crash of 1929, the bourgeois science of capital begins to develop an account of the state as </w:t>
      </w:r>
      <w:r w:rsidR="00923E56">
        <w:rPr>
          <w:rFonts w:ascii="Times New Roman" w:hAnsi="Times New Roman" w:cs="Times New Roman"/>
          <w:bCs/>
        </w:rPr>
        <w:t xml:space="preserve">an economic agent: </w:t>
      </w:r>
    </w:p>
    <w:p w14:paraId="2E0840EA" w14:textId="5E4B021A" w:rsidR="009767FA" w:rsidRDefault="003E373F" w:rsidP="00E27895">
      <w:pPr>
        <w:rPr>
          <w:rFonts w:ascii="Times New Roman" w:hAnsi="Times New Roman" w:cs="Times New Roman"/>
          <w:bCs/>
        </w:rPr>
      </w:pPr>
      <w:r>
        <w:rPr>
          <w:rFonts w:ascii="Times New Roman" w:hAnsi="Times New Roman" w:cs="Times New Roman"/>
          <w:bCs/>
        </w:rPr>
        <w:t xml:space="preserve">The State was now prepared, as it were, to descend into civil society, to re-create continuously the source of its legitimacy </w:t>
      </w:r>
      <w:r w:rsidR="00923E56">
        <w:rPr>
          <w:rFonts w:ascii="Times New Roman" w:hAnsi="Times New Roman" w:cs="Times New Roman"/>
          <w:bCs/>
        </w:rPr>
        <w:t>in a process of permanent readjustment of the conditions of equilibrium.</w:t>
      </w:r>
      <w:r w:rsidR="00A4556B">
        <w:rPr>
          <w:rFonts w:ascii="Times New Roman" w:hAnsi="Times New Roman" w:cs="Times New Roman"/>
          <w:bCs/>
        </w:rPr>
        <w:t xml:space="preserve"> </w:t>
      </w:r>
      <w:r w:rsidR="00923E56">
        <w:rPr>
          <w:rFonts w:ascii="Times New Roman" w:hAnsi="Times New Roman" w:cs="Times New Roman"/>
          <w:bCs/>
        </w:rPr>
        <w:t>Soon this mechanism for reequilibrating incomes between the forces in play was articulated in the form of planning. The new material</w:t>
      </w:r>
      <w:r w:rsidR="00E27895">
        <w:rPr>
          <w:rFonts w:ascii="Times New Roman" w:hAnsi="Times New Roman" w:cs="Times New Roman"/>
          <w:bCs/>
        </w:rPr>
        <w:t xml:space="preserve"> basis of the constitution became the State as planner, or better still, the State as the plan</w:t>
      </w:r>
      <w:r w:rsidR="00513EA5">
        <w:rPr>
          <w:rFonts w:ascii="Times New Roman" w:hAnsi="Times New Roman" w:cs="Times New Roman"/>
          <w:bCs/>
        </w:rPr>
        <w:t>.</w:t>
      </w:r>
      <w:r w:rsidR="009D1C3C">
        <w:rPr>
          <w:rStyle w:val="FootnoteReference"/>
          <w:rFonts w:ascii="Times New Roman" w:hAnsi="Times New Roman" w:cs="Times New Roman"/>
          <w:bCs/>
        </w:rPr>
        <w:footnoteReference w:id="20"/>
      </w:r>
    </w:p>
    <w:p w14:paraId="066CAF10" w14:textId="77777777" w:rsidR="00CD3381" w:rsidRDefault="00CD3381" w:rsidP="00E27895">
      <w:pPr>
        <w:rPr>
          <w:rFonts w:ascii="Times New Roman" w:hAnsi="Times New Roman" w:cs="Times New Roman"/>
          <w:bCs/>
        </w:rPr>
      </w:pPr>
    </w:p>
    <w:p w14:paraId="5FE7A8A9" w14:textId="42574ABD" w:rsidR="004538E4" w:rsidRDefault="00ED22BA" w:rsidP="000F5A3A">
      <w:pPr>
        <w:spacing w:line="480" w:lineRule="auto"/>
        <w:rPr>
          <w:rFonts w:ascii="Times New Roman" w:hAnsi="Times New Roman" w:cs="Times New Roman"/>
          <w:bCs/>
        </w:rPr>
      </w:pPr>
      <w:r>
        <w:rPr>
          <w:rFonts w:ascii="Times New Roman" w:hAnsi="Times New Roman" w:cs="Times New Roman"/>
          <w:bCs/>
        </w:rPr>
        <w:t xml:space="preserve">The central and most commonly known tenet of the Keynesian “state plan” was intervention through manipulation of aggregate demand to reach full employment. </w:t>
      </w:r>
      <w:r w:rsidR="008C67CC">
        <w:rPr>
          <w:rFonts w:ascii="Times New Roman" w:hAnsi="Times New Roman" w:cs="Times New Roman"/>
          <w:bCs/>
        </w:rPr>
        <w:t>As Massimo De Angelis has argued,</w:t>
      </w:r>
      <w:r w:rsidR="00F54293">
        <w:rPr>
          <w:rFonts w:ascii="Times New Roman" w:hAnsi="Times New Roman" w:cs="Times New Roman"/>
          <w:bCs/>
        </w:rPr>
        <w:t xml:space="preserve"> however,</w:t>
      </w:r>
      <w:r w:rsidR="008C67CC">
        <w:rPr>
          <w:rFonts w:ascii="Times New Roman" w:hAnsi="Times New Roman" w:cs="Times New Roman"/>
          <w:bCs/>
        </w:rPr>
        <w:t xml:space="preserve"> </w:t>
      </w:r>
      <w:r w:rsidR="00F54293">
        <w:rPr>
          <w:rFonts w:ascii="Times New Roman" w:hAnsi="Times New Roman" w:cs="Times New Roman"/>
          <w:bCs/>
        </w:rPr>
        <w:t xml:space="preserve">the Keynesian program was </w:t>
      </w:r>
      <w:r w:rsidR="009043B7">
        <w:rPr>
          <w:rFonts w:ascii="Times New Roman" w:hAnsi="Times New Roman" w:cs="Times New Roman"/>
          <w:bCs/>
        </w:rPr>
        <w:t xml:space="preserve">defined not only by </w:t>
      </w:r>
      <w:r w:rsidR="00F54293">
        <w:rPr>
          <w:rFonts w:ascii="Times New Roman" w:hAnsi="Times New Roman" w:cs="Times New Roman"/>
          <w:bCs/>
        </w:rPr>
        <w:t>fiscal stimulus, but</w:t>
      </w:r>
      <w:r w:rsidR="009043B7">
        <w:rPr>
          <w:rFonts w:ascii="Times New Roman" w:hAnsi="Times New Roman" w:cs="Times New Roman"/>
          <w:bCs/>
        </w:rPr>
        <w:t xml:space="preserve"> also by</w:t>
      </w:r>
      <w:r w:rsidR="000D0496">
        <w:rPr>
          <w:rFonts w:ascii="Times New Roman" w:hAnsi="Times New Roman" w:cs="Times New Roman"/>
          <w:bCs/>
        </w:rPr>
        <w:t xml:space="preserve"> </w:t>
      </w:r>
      <w:r w:rsidR="00F54293">
        <w:rPr>
          <w:rFonts w:ascii="Times New Roman" w:hAnsi="Times New Roman" w:cs="Times New Roman"/>
          <w:bCs/>
        </w:rPr>
        <w:t>socially and intuitionally embedded attempt</w:t>
      </w:r>
      <w:r w:rsidR="000D0496">
        <w:rPr>
          <w:rFonts w:ascii="Times New Roman" w:hAnsi="Times New Roman" w:cs="Times New Roman"/>
          <w:bCs/>
        </w:rPr>
        <w:t>s to</w:t>
      </w:r>
      <w:r w:rsidR="00F54293">
        <w:rPr>
          <w:rFonts w:ascii="Times New Roman" w:hAnsi="Times New Roman" w:cs="Times New Roman"/>
          <w:bCs/>
        </w:rPr>
        <w:t xml:space="preserve"> maintain a “dynamic balance” of different interests within a re</w:t>
      </w:r>
      <w:r w:rsidR="00A57625">
        <w:rPr>
          <w:rFonts w:ascii="Times New Roman" w:hAnsi="Times New Roman" w:cs="Times New Roman"/>
          <w:bCs/>
        </w:rPr>
        <w:t>gime of capitalist accumulation</w:t>
      </w:r>
      <w:r w:rsidR="000D23A3">
        <w:rPr>
          <w:rFonts w:ascii="Times New Roman" w:hAnsi="Times New Roman" w:cs="Times New Roman"/>
          <w:bCs/>
        </w:rPr>
        <w:t>.</w:t>
      </w:r>
      <w:r w:rsidR="000D23A3">
        <w:rPr>
          <w:rStyle w:val="FootnoteReference"/>
          <w:rFonts w:ascii="Times New Roman" w:hAnsi="Times New Roman" w:cs="Times New Roman"/>
          <w:bCs/>
        </w:rPr>
        <w:footnoteReference w:id="21"/>
      </w:r>
      <w:r w:rsidR="00F54293">
        <w:rPr>
          <w:rFonts w:ascii="Times New Roman" w:hAnsi="Times New Roman" w:cs="Times New Roman"/>
          <w:bCs/>
        </w:rPr>
        <w:t xml:space="preserve"> </w:t>
      </w:r>
      <w:r w:rsidR="00E25D34">
        <w:rPr>
          <w:rFonts w:ascii="Times New Roman" w:hAnsi="Times New Roman" w:cs="Times New Roman"/>
          <w:bCs/>
        </w:rPr>
        <w:t>Negri and De Angelis concur that Keynesianism implied</w:t>
      </w:r>
      <w:r w:rsidR="001C6F70">
        <w:rPr>
          <w:rFonts w:ascii="Times New Roman" w:hAnsi="Times New Roman" w:cs="Times New Roman"/>
          <w:bCs/>
        </w:rPr>
        <w:t xml:space="preserve"> a</w:t>
      </w:r>
      <w:r w:rsidR="00E25D34">
        <w:rPr>
          <w:rFonts w:ascii="Times New Roman" w:hAnsi="Times New Roman" w:cs="Times New Roman"/>
          <w:bCs/>
        </w:rPr>
        <w:t xml:space="preserve"> recognition of the law of labor value.</w:t>
      </w:r>
      <w:r w:rsidR="00DF17BE">
        <w:rPr>
          <w:rStyle w:val="FootnoteReference"/>
          <w:rFonts w:ascii="Times New Roman" w:hAnsi="Times New Roman" w:cs="Times New Roman"/>
          <w:bCs/>
        </w:rPr>
        <w:footnoteReference w:id="22"/>
      </w:r>
      <w:r w:rsidR="00E25D34">
        <w:rPr>
          <w:rFonts w:ascii="Times New Roman" w:hAnsi="Times New Roman" w:cs="Times New Roman"/>
          <w:bCs/>
        </w:rPr>
        <w:t xml:space="preserve"> </w:t>
      </w:r>
      <w:r w:rsidR="0084351A">
        <w:rPr>
          <w:rFonts w:ascii="Times New Roman" w:hAnsi="Times New Roman" w:cs="Times New Roman"/>
          <w:bCs/>
        </w:rPr>
        <w:t>Negri thus</w:t>
      </w:r>
      <w:r w:rsidR="00EA75FF">
        <w:rPr>
          <w:rFonts w:ascii="Times New Roman" w:hAnsi="Times New Roman" w:cs="Times New Roman"/>
          <w:bCs/>
        </w:rPr>
        <w:t xml:space="preserve"> affirms that the Keynesian “social State equals State based on labor.” De Angelis </w:t>
      </w:r>
      <w:r w:rsidR="00807ACB">
        <w:rPr>
          <w:rFonts w:ascii="Times New Roman" w:hAnsi="Times New Roman" w:cs="Times New Roman"/>
          <w:bCs/>
        </w:rPr>
        <w:t>extends this formulation</w:t>
      </w:r>
      <w:r w:rsidR="00EA75FF">
        <w:rPr>
          <w:rFonts w:ascii="Times New Roman" w:hAnsi="Times New Roman" w:cs="Times New Roman"/>
          <w:bCs/>
        </w:rPr>
        <w:t xml:space="preserve"> into an historical account of the U.S. Keynesian state, examining the social and political practices that sought to affect a balance between necessary and surplus labor</w:t>
      </w:r>
      <w:r w:rsidR="00A4414F">
        <w:rPr>
          <w:rFonts w:ascii="Times New Roman" w:hAnsi="Times New Roman" w:cs="Times New Roman"/>
          <w:bCs/>
        </w:rPr>
        <w:t xml:space="preserve"> (and thus between labor productivity and the wage rate)</w:t>
      </w:r>
      <w:r w:rsidR="00EA75FF">
        <w:rPr>
          <w:rFonts w:ascii="Times New Roman" w:hAnsi="Times New Roman" w:cs="Times New Roman"/>
          <w:bCs/>
        </w:rPr>
        <w:t xml:space="preserve">. </w:t>
      </w:r>
      <w:r w:rsidR="00422DD9">
        <w:rPr>
          <w:rFonts w:ascii="Times New Roman" w:hAnsi="Times New Roman" w:cs="Times New Roman"/>
          <w:bCs/>
        </w:rPr>
        <w:t>By managing the process of capital accumulation, the state</w:t>
      </w:r>
      <w:r w:rsidR="002C0401">
        <w:rPr>
          <w:rFonts w:ascii="Times New Roman" w:hAnsi="Times New Roman" w:cs="Times New Roman"/>
          <w:bCs/>
        </w:rPr>
        <w:t xml:space="preserve"> aimed </w:t>
      </w:r>
      <w:r w:rsidR="00A4414F">
        <w:rPr>
          <w:rFonts w:ascii="Times New Roman" w:hAnsi="Times New Roman" w:cs="Times New Roman"/>
          <w:bCs/>
        </w:rPr>
        <w:t>to curb capital’s anarchic propensity to produce imbalances between labor productivity and social wealth.</w:t>
      </w:r>
      <w:r w:rsidR="00893804">
        <w:rPr>
          <w:rFonts w:ascii="Times New Roman" w:hAnsi="Times New Roman" w:cs="Times New Roman"/>
          <w:bCs/>
        </w:rPr>
        <w:t xml:space="preserve"> </w:t>
      </w:r>
      <w:r w:rsidR="007F34B1">
        <w:rPr>
          <w:rFonts w:ascii="Times New Roman" w:hAnsi="Times New Roman" w:cs="Times New Roman"/>
          <w:bCs/>
        </w:rPr>
        <w:t>In the realm of ideology</w:t>
      </w:r>
      <w:r w:rsidR="00A957A2">
        <w:rPr>
          <w:rFonts w:ascii="Times New Roman" w:hAnsi="Times New Roman" w:cs="Times New Roman"/>
          <w:bCs/>
        </w:rPr>
        <w:t xml:space="preserve">, </w:t>
      </w:r>
      <w:r w:rsidR="007F34B1">
        <w:rPr>
          <w:rFonts w:ascii="Times New Roman" w:hAnsi="Times New Roman" w:cs="Times New Roman"/>
          <w:bCs/>
        </w:rPr>
        <w:t>the state would mystify the precariousness of this equilibrium by conjuring the chimera of a “‘political miracle’ capable of reuniting the various necessary but opposing elements of the capitalist system—socialization of the mode of production and the socialization of exploitation; organization and violence; organization of society for the exploitation of the working class</w:t>
      </w:r>
      <w:r w:rsidR="00355A59">
        <w:rPr>
          <w:rFonts w:ascii="Times New Roman" w:hAnsi="Times New Roman" w:cs="Times New Roman"/>
          <w:bCs/>
        </w:rPr>
        <w:t>.</w:t>
      </w:r>
      <w:r w:rsidR="007F34B1">
        <w:rPr>
          <w:rFonts w:ascii="Times New Roman" w:hAnsi="Times New Roman" w:cs="Times New Roman"/>
          <w:bCs/>
        </w:rPr>
        <w:t>”</w:t>
      </w:r>
      <w:r w:rsidR="00355A59">
        <w:rPr>
          <w:rStyle w:val="FootnoteReference"/>
          <w:rFonts w:ascii="Times New Roman" w:hAnsi="Times New Roman" w:cs="Times New Roman"/>
          <w:bCs/>
        </w:rPr>
        <w:footnoteReference w:id="23"/>
      </w:r>
      <w:r w:rsidR="007F34B1">
        <w:rPr>
          <w:rFonts w:ascii="Times New Roman" w:hAnsi="Times New Roman" w:cs="Times New Roman"/>
          <w:bCs/>
        </w:rPr>
        <w:t xml:space="preserve"> </w:t>
      </w:r>
    </w:p>
    <w:p w14:paraId="4B3C6DC2" w14:textId="3E837E47" w:rsidR="000F5A3A" w:rsidRDefault="006F46A9" w:rsidP="006F46A9">
      <w:pPr>
        <w:spacing w:line="480" w:lineRule="auto"/>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r>
      <w:r w:rsidR="00D715B3">
        <w:rPr>
          <w:rFonts w:ascii="Times New Roman" w:hAnsi="Times New Roman" w:cs="Times New Roman"/>
          <w:bCs/>
        </w:rPr>
        <w:t>The U.S. economy only became identifiably “Keynesian”</w:t>
      </w:r>
      <w:r w:rsidR="00050442">
        <w:rPr>
          <w:rFonts w:ascii="Times New Roman" w:hAnsi="Times New Roman" w:cs="Times New Roman"/>
          <w:bCs/>
        </w:rPr>
        <w:t xml:space="preserve"> under the political and economic pressures of the Second World War</w:t>
      </w:r>
      <w:r w:rsidR="00D715B3">
        <w:rPr>
          <w:rFonts w:ascii="Times New Roman" w:hAnsi="Times New Roman" w:cs="Times New Roman"/>
          <w:bCs/>
        </w:rPr>
        <w:t>. Indeed,</w:t>
      </w:r>
      <w:r w:rsidR="00050442">
        <w:rPr>
          <w:rFonts w:ascii="Times New Roman" w:hAnsi="Times New Roman" w:cs="Times New Roman"/>
          <w:bCs/>
        </w:rPr>
        <w:t xml:space="preserve"> in the U.S.,</w:t>
      </w:r>
      <w:r w:rsidR="00D715B3">
        <w:rPr>
          <w:rFonts w:ascii="Times New Roman" w:hAnsi="Times New Roman" w:cs="Times New Roman"/>
          <w:bCs/>
        </w:rPr>
        <w:t xml:space="preserve"> war and Keynesian economics are so intimately bound up that the former has frequently been conceived as the precondition of the latter.  </w:t>
      </w:r>
      <w:r w:rsidR="008306D5">
        <w:rPr>
          <w:rFonts w:ascii="Times New Roman" w:hAnsi="Times New Roman" w:cs="Times New Roman"/>
          <w:bCs/>
        </w:rPr>
        <w:t xml:space="preserve">Keynes himself foresaw as much in a 1940 article for </w:t>
      </w:r>
      <w:r w:rsidR="008306D5">
        <w:rPr>
          <w:rFonts w:ascii="Times New Roman" w:hAnsi="Times New Roman" w:cs="Times New Roman"/>
          <w:bCs/>
          <w:i/>
        </w:rPr>
        <w:t>The New Republic</w:t>
      </w:r>
      <w:r w:rsidR="008306D5">
        <w:rPr>
          <w:rFonts w:ascii="Times New Roman" w:hAnsi="Times New Roman" w:cs="Times New Roman"/>
          <w:bCs/>
        </w:rPr>
        <w:t>: “It seems politically impossible,” he wrote, “for a capitalistic democracy to organize expenditure on the scale necessary to make the grand experiment which would prove my case—except in war conditions</w:t>
      </w:r>
      <w:r w:rsidR="00F252EB">
        <w:rPr>
          <w:rFonts w:ascii="Times New Roman" w:hAnsi="Times New Roman" w:cs="Times New Roman"/>
          <w:bCs/>
        </w:rPr>
        <w:t>.</w:t>
      </w:r>
      <w:r w:rsidR="008306D5">
        <w:rPr>
          <w:rFonts w:ascii="Times New Roman" w:hAnsi="Times New Roman" w:cs="Times New Roman"/>
          <w:bCs/>
        </w:rPr>
        <w:t>”</w:t>
      </w:r>
      <w:r w:rsidR="00484B3B">
        <w:rPr>
          <w:rStyle w:val="FootnoteReference"/>
          <w:rFonts w:ascii="Times New Roman" w:hAnsi="Times New Roman" w:cs="Times New Roman"/>
          <w:bCs/>
        </w:rPr>
        <w:footnoteReference w:id="24"/>
      </w:r>
      <w:r w:rsidR="009237C8">
        <w:rPr>
          <w:rFonts w:ascii="Times New Roman" w:hAnsi="Times New Roman" w:cs="Times New Roman"/>
          <w:bCs/>
        </w:rPr>
        <w:t xml:space="preserve"> </w:t>
      </w:r>
      <w:r w:rsidR="00F64A21">
        <w:rPr>
          <w:rFonts w:ascii="Times New Roman" w:hAnsi="Times New Roman" w:cs="Times New Roman"/>
          <w:bCs/>
        </w:rPr>
        <w:t>Hofstadter accordingly argues that “only the war itself could consummate the fiscal revolution that the New Deal began</w:t>
      </w:r>
      <w:r w:rsidR="00484B3B">
        <w:rPr>
          <w:rFonts w:ascii="Times New Roman" w:hAnsi="Times New Roman" w:cs="Times New Roman"/>
          <w:bCs/>
        </w:rPr>
        <w:t>.</w:t>
      </w:r>
      <w:r w:rsidR="00F64A21">
        <w:rPr>
          <w:rFonts w:ascii="Times New Roman" w:hAnsi="Times New Roman" w:cs="Times New Roman"/>
          <w:bCs/>
        </w:rPr>
        <w:t>”</w:t>
      </w:r>
      <w:r w:rsidR="00AD6082">
        <w:rPr>
          <w:rStyle w:val="FootnoteReference"/>
          <w:rFonts w:ascii="Times New Roman" w:hAnsi="Times New Roman" w:cs="Times New Roman"/>
          <w:bCs/>
        </w:rPr>
        <w:footnoteReference w:id="25"/>
      </w:r>
      <w:r w:rsidR="00F64A21">
        <w:rPr>
          <w:rFonts w:ascii="Times New Roman" w:hAnsi="Times New Roman" w:cs="Times New Roman"/>
          <w:bCs/>
        </w:rPr>
        <w:t xml:space="preserve"> </w:t>
      </w:r>
      <w:r w:rsidR="000A1DFA">
        <w:rPr>
          <w:rFonts w:ascii="Times New Roman" w:hAnsi="Times New Roman" w:cs="Times New Roman"/>
          <w:bCs/>
        </w:rPr>
        <w:t xml:space="preserve">It was, however, not only the Keynesian fiscal revolution that the war enabled, but also the Keynesian labor revolution: it was in the context of </w:t>
      </w:r>
      <w:r w:rsidR="008A104E">
        <w:rPr>
          <w:rFonts w:ascii="Times New Roman" w:hAnsi="Times New Roman" w:cs="Times New Roman"/>
          <w:bCs/>
        </w:rPr>
        <w:t xml:space="preserve">the </w:t>
      </w:r>
      <w:r w:rsidR="00702142">
        <w:rPr>
          <w:rFonts w:ascii="Times New Roman" w:hAnsi="Times New Roman" w:cs="Times New Roman"/>
          <w:bCs/>
        </w:rPr>
        <w:t xml:space="preserve">war that the U.S. state </w:t>
      </w:r>
      <w:r w:rsidR="0095795E">
        <w:rPr>
          <w:rFonts w:ascii="Times New Roman" w:hAnsi="Times New Roman" w:cs="Times New Roman"/>
          <w:bCs/>
        </w:rPr>
        <w:t>came closest to a</w:t>
      </w:r>
      <w:r w:rsidR="00702142">
        <w:rPr>
          <w:rFonts w:ascii="Times New Roman" w:hAnsi="Times New Roman" w:cs="Times New Roman"/>
          <w:bCs/>
        </w:rPr>
        <w:t xml:space="preserve"> “state based on labor.”</w:t>
      </w:r>
      <w:r w:rsidR="008A104E">
        <w:rPr>
          <w:rFonts w:ascii="Times New Roman" w:hAnsi="Times New Roman" w:cs="Times New Roman"/>
          <w:bCs/>
        </w:rPr>
        <w:t xml:space="preserve"> Thus</w:t>
      </w:r>
      <w:r w:rsidR="006A57D5">
        <w:rPr>
          <w:rFonts w:ascii="Times New Roman" w:hAnsi="Times New Roman" w:cs="Times New Roman"/>
          <w:bCs/>
        </w:rPr>
        <w:t xml:space="preserve"> in his famous 1940 radio address on the “arsenal of democracy”</w:t>
      </w:r>
      <w:r w:rsidR="008A104E">
        <w:rPr>
          <w:rFonts w:ascii="Times New Roman" w:hAnsi="Times New Roman" w:cs="Times New Roman"/>
          <w:bCs/>
        </w:rPr>
        <w:t xml:space="preserve"> President Franklin Delano Roosevelt</w:t>
      </w:r>
      <w:r w:rsidR="006A57D5">
        <w:rPr>
          <w:rFonts w:ascii="Times New Roman" w:hAnsi="Times New Roman" w:cs="Times New Roman"/>
          <w:bCs/>
        </w:rPr>
        <w:t xml:space="preserve"> assigns a noble role to the working class in an emergent war of production</w:t>
      </w:r>
      <w:r w:rsidR="00237FF4">
        <w:rPr>
          <w:rFonts w:ascii="Times New Roman" w:hAnsi="Times New Roman" w:cs="Times New Roman"/>
          <w:bCs/>
        </w:rPr>
        <w:t>:</w:t>
      </w:r>
      <w:r w:rsidR="008A104E">
        <w:rPr>
          <w:rFonts w:ascii="Times New Roman" w:hAnsi="Times New Roman" w:cs="Times New Roman"/>
          <w:bCs/>
        </w:rPr>
        <w:t xml:space="preserve"> </w:t>
      </w:r>
      <w:r w:rsidR="00237FF4">
        <w:rPr>
          <w:rFonts w:ascii="Times New Roman" w:hAnsi="Times New Roman" w:cs="Times New Roman"/>
          <w:bCs/>
        </w:rPr>
        <w:t>“</w:t>
      </w:r>
      <w:r w:rsidR="00BD1A09" w:rsidRPr="00BD1A09">
        <w:rPr>
          <w:rFonts w:ascii="Times New Roman" w:hAnsi="Times New Roman" w:cs="Times New Roman"/>
          <w:bCs/>
        </w:rPr>
        <w:t>The worker possesses the same human dignity and is entitled to the same security of position as the engineer or the manager or the owner. For the workers provide the human power that turns out the destroyers, the airplanes and the tanks.</w:t>
      </w:r>
      <w:r w:rsidR="000C69F2">
        <w:rPr>
          <w:rFonts w:ascii="Times New Roman" w:hAnsi="Times New Roman" w:cs="Times New Roman"/>
          <w:bCs/>
        </w:rPr>
        <w:t>”</w:t>
      </w:r>
      <w:r w:rsidR="0021115C">
        <w:rPr>
          <w:rStyle w:val="FootnoteReference"/>
          <w:rFonts w:ascii="Times New Roman" w:hAnsi="Times New Roman" w:cs="Times New Roman"/>
          <w:bCs/>
        </w:rPr>
        <w:footnoteReference w:id="26"/>
      </w:r>
      <w:r w:rsidR="000C69F2">
        <w:rPr>
          <w:rFonts w:ascii="Times New Roman" w:hAnsi="Times New Roman" w:cs="Times New Roman"/>
          <w:bCs/>
        </w:rPr>
        <w:t xml:space="preserve"> </w:t>
      </w:r>
      <w:r w:rsidR="00783482">
        <w:rPr>
          <w:rFonts w:ascii="Times New Roman" w:hAnsi="Times New Roman" w:cs="Times New Roman"/>
          <w:bCs/>
        </w:rPr>
        <w:t xml:space="preserve">FDR thus </w:t>
      </w:r>
      <w:r w:rsidR="00BE21F3">
        <w:rPr>
          <w:rFonts w:ascii="Times New Roman" w:hAnsi="Times New Roman" w:cs="Times New Roman"/>
          <w:bCs/>
        </w:rPr>
        <w:t>defines</w:t>
      </w:r>
      <w:r w:rsidR="00783482">
        <w:rPr>
          <w:rFonts w:ascii="Times New Roman" w:hAnsi="Times New Roman" w:cs="Times New Roman"/>
          <w:bCs/>
        </w:rPr>
        <w:t xml:space="preserve"> the dignity of the worker </w:t>
      </w:r>
      <w:r w:rsidR="00BE21F3">
        <w:rPr>
          <w:rFonts w:ascii="Times New Roman" w:hAnsi="Times New Roman" w:cs="Times New Roman"/>
          <w:bCs/>
        </w:rPr>
        <w:t xml:space="preserve">in terms of a value beyond the wage, a value measured in weaponry. Capital accumulation becomes the accumulation of the means of destruction. </w:t>
      </w:r>
      <w:r w:rsidR="000F5A3A">
        <w:rPr>
          <w:rFonts w:ascii="Times New Roman" w:hAnsi="Times New Roman" w:cs="Times New Roman"/>
          <w:bCs/>
        </w:rPr>
        <w:t>In exchange for their unqualified submission to these operational imperatives, FDR promises “</w:t>
      </w:r>
      <w:r w:rsidR="000F5A3A" w:rsidRPr="000F5A3A">
        <w:rPr>
          <w:rFonts w:ascii="Times New Roman" w:hAnsi="Times New Roman" w:cs="Times New Roman"/>
          <w:bCs/>
        </w:rPr>
        <w:t>to maintain stability of prices and with that the stability of the cost of living.</w:t>
      </w:r>
      <w:r w:rsidR="000F5A3A">
        <w:rPr>
          <w:rFonts w:ascii="Times New Roman" w:hAnsi="Times New Roman" w:cs="Times New Roman"/>
          <w:bCs/>
        </w:rPr>
        <w:t>”</w:t>
      </w:r>
      <w:r w:rsidR="004E58C0">
        <w:rPr>
          <w:rFonts w:ascii="Times New Roman" w:hAnsi="Times New Roman" w:cs="Times New Roman"/>
          <w:bCs/>
        </w:rPr>
        <w:t xml:space="preserve"> </w:t>
      </w:r>
      <w:r w:rsidR="00884966">
        <w:rPr>
          <w:rFonts w:ascii="Times New Roman" w:hAnsi="Times New Roman" w:cs="Times New Roman"/>
          <w:bCs/>
        </w:rPr>
        <w:t>The manipulation of aggregate demand, the quest for full employment, the equilibrium of labor, industry</w:t>
      </w:r>
      <w:r w:rsidR="00314623">
        <w:rPr>
          <w:rFonts w:ascii="Times New Roman" w:hAnsi="Times New Roman" w:cs="Times New Roman"/>
          <w:bCs/>
        </w:rPr>
        <w:t>, and state: it</w:t>
      </w:r>
      <w:r w:rsidR="00E42DFC">
        <w:rPr>
          <w:rFonts w:ascii="Times New Roman" w:hAnsi="Times New Roman" w:cs="Times New Roman"/>
          <w:bCs/>
        </w:rPr>
        <w:t xml:space="preserve"> is all here. FDR</w:t>
      </w:r>
      <w:r w:rsidR="009467A3">
        <w:rPr>
          <w:rFonts w:ascii="Times New Roman" w:hAnsi="Times New Roman" w:cs="Times New Roman"/>
          <w:bCs/>
        </w:rPr>
        <w:t xml:space="preserve"> even demands a cessation of strikes and walkouts, as though federal intervention itself could supplant the labor struggle to set the price of </w:t>
      </w:r>
      <w:r w:rsidR="00AA7CDD">
        <w:rPr>
          <w:rFonts w:ascii="Times New Roman" w:hAnsi="Times New Roman" w:cs="Times New Roman"/>
          <w:bCs/>
        </w:rPr>
        <w:t>labor power</w:t>
      </w:r>
      <w:r w:rsidR="009467A3">
        <w:rPr>
          <w:rFonts w:ascii="Times New Roman" w:hAnsi="Times New Roman" w:cs="Times New Roman"/>
          <w:bCs/>
        </w:rPr>
        <w:t>.</w:t>
      </w:r>
      <w:r w:rsidR="00E00365">
        <w:rPr>
          <w:rFonts w:ascii="Times New Roman" w:hAnsi="Times New Roman" w:cs="Times New Roman"/>
          <w:bCs/>
        </w:rPr>
        <w:t xml:space="preserve"> </w:t>
      </w:r>
      <w:r w:rsidR="006A57D5">
        <w:rPr>
          <w:rFonts w:ascii="Times New Roman" w:hAnsi="Times New Roman" w:cs="Times New Roman"/>
          <w:bCs/>
        </w:rPr>
        <w:t>National emergency</w:t>
      </w:r>
      <w:r w:rsidR="005F0CF1">
        <w:rPr>
          <w:rFonts w:ascii="Times New Roman" w:hAnsi="Times New Roman" w:cs="Times New Roman"/>
          <w:bCs/>
        </w:rPr>
        <w:t xml:space="preserve"> thus becomes</w:t>
      </w:r>
      <w:r w:rsidR="00165CDD">
        <w:rPr>
          <w:rFonts w:ascii="Times New Roman" w:hAnsi="Times New Roman" w:cs="Times New Roman"/>
          <w:bCs/>
        </w:rPr>
        <w:t xml:space="preserve"> the </w:t>
      </w:r>
      <w:r w:rsidR="005F0CF1">
        <w:rPr>
          <w:rFonts w:ascii="Times New Roman" w:hAnsi="Times New Roman" w:cs="Times New Roman"/>
          <w:bCs/>
        </w:rPr>
        <w:t>occasion to pursue</w:t>
      </w:r>
      <w:r>
        <w:rPr>
          <w:rFonts w:ascii="Times New Roman" w:hAnsi="Times New Roman" w:cs="Times New Roman"/>
          <w:bCs/>
        </w:rPr>
        <w:t xml:space="preserve"> </w:t>
      </w:r>
      <w:r w:rsidR="005F0CF1">
        <w:rPr>
          <w:rFonts w:ascii="Times New Roman" w:hAnsi="Times New Roman" w:cs="Times New Roman"/>
          <w:bCs/>
        </w:rPr>
        <w:t>the</w:t>
      </w:r>
      <w:r w:rsidR="004F2CC4">
        <w:rPr>
          <w:rFonts w:ascii="Times New Roman" w:hAnsi="Times New Roman" w:cs="Times New Roman"/>
          <w:bCs/>
        </w:rPr>
        <w:t xml:space="preserve"> political miracle of </w:t>
      </w:r>
      <w:r w:rsidR="005F0CF1">
        <w:rPr>
          <w:rFonts w:ascii="Times New Roman" w:hAnsi="Times New Roman" w:cs="Times New Roman"/>
          <w:bCs/>
        </w:rPr>
        <w:t>a pacified working class.</w:t>
      </w:r>
    </w:p>
    <w:p w14:paraId="03D29223" w14:textId="6B31F954" w:rsidR="007002EE" w:rsidRDefault="002A1566" w:rsidP="007002EE">
      <w:pPr>
        <w:spacing w:line="480" w:lineRule="auto"/>
        <w:rPr>
          <w:rFonts w:ascii="Times New Roman" w:hAnsi="Times New Roman" w:cs="Times New Roman"/>
          <w:bCs/>
        </w:rPr>
      </w:pPr>
      <w:r>
        <w:rPr>
          <w:rFonts w:ascii="Times New Roman" w:hAnsi="Times New Roman" w:cs="Times New Roman"/>
          <w:bCs/>
        </w:rPr>
        <w:tab/>
        <w:t>It is telling that in this 1940 address FDR makes no mention of “the negro problem.”</w:t>
      </w:r>
      <w:r w:rsidR="007B7E25">
        <w:rPr>
          <w:rFonts w:ascii="Times New Roman" w:hAnsi="Times New Roman" w:cs="Times New Roman"/>
          <w:bCs/>
        </w:rPr>
        <w:t xml:space="preserve"> </w:t>
      </w:r>
      <w:r w:rsidR="0038345F">
        <w:rPr>
          <w:rFonts w:ascii="Times New Roman" w:hAnsi="Times New Roman" w:cs="Times New Roman"/>
          <w:bCs/>
        </w:rPr>
        <w:t>One might expect</w:t>
      </w:r>
      <w:r w:rsidR="00BA3979">
        <w:rPr>
          <w:rFonts w:ascii="Times New Roman" w:hAnsi="Times New Roman" w:cs="Times New Roman"/>
          <w:bCs/>
        </w:rPr>
        <w:t xml:space="preserve"> the</w:t>
      </w:r>
      <w:r w:rsidR="0038345F">
        <w:rPr>
          <w:rFonts w:ascii="Times New Roman" w:hAnsi="Times New Roman" w:cs="Times New Roman"/>
          <w:bCs/>
        </w:rPr>
        <w:t xml:space="preserve"> </w:t>
      </w:r>
      <w:r w:rsidR="001378DC">
        <w:rPr>
          <w:rFonts w:ascii="Times New Roman" w:hAnsi="Times New Roman" w:cs="Times New Roman"/>
          <w:bCs/>
        </w:rPr>
        <w:t>ongoing</w:t>
      </w:r>
      <w:r w:rsidR="00BA3979">
        <w:rPr>
          <w:rFonts w:ascii="Times New Roman" w:hAnsi="Times New Roman" w:cs="Times New Roman"/>
          <w:bCs/>
        </w:rPr>
        <w:t xml:space="preserve"> disenfranchisement and racial terror of southern Jim Crow, as well as pervasive discrimination in the North, to undermine the U.S.’</w:t>
      </w:r>
      <w:r w:rsidR="00667D94">
        <w:rPr>
          <w:rFonts w:ascii="Times New Roman" w:hAnsi="Times New Roman" w:cs="Times New Roman"/>
          <w:bCs/>
        </w:rPr>
        <w:t xml:space="preserve"> claims to an</w:t>
      </w:r>
      <w:r w:rsidR="00BA3979">
        <w:rPr>
          <w:rFonts w:ascii="Times New Roman" w:hAnsi="Times New Roman" w:cs="Times New Roman"/>
          <w:bCs/>
        </w:rPr>
        <w:t xml:space="preserve"> “arsenal of democracy.”</w:t>
      </w:r>
      <w:r w:rsidR="006D1250">
        <w:rPr>
          <w:rFonts w:ascii="Times New Roman" w:hAnsi="Times New Roman" w:cs="Times New Roman"/>
          <w:bCs/>
        </w:rPr>
        <w:t xml:space="preserve"> </w:t>
      </w:r>
      <w:r w:rsidR="001149C4">
        <w:rPr>
          <w:rFonts w:ascii="Times New Roman" w:hAnsi="Times New Roman" w:cs="Times New Roman"/>
          <w:bCs/>
        </w:rPr>
        <w:t>However, t</w:t>
      </w:r>
      <w:r w:rsidR="005646DC">
        <w:rPr>
          <w:rFonts w:ascii="Times New Roman" w:hAnsi="Times New Roman" w:cs="Times New Roman"/>
          <w:bCs/>
        </w:rPr>
        <w:t>his</w:t>
      </w:r>
      <w:r w:rsidR="001149C4">
        <w:rPr>
          <w:rFonts w:ascii="Times New Roman" w:hAnsi="Times New Roman" w:cs="Times New Roman"/>
          <w:bCs/>
        </w:rPr>
        <w:t xml:space="preserve"> </w:t>
      </w:r>
      <w:r w:rsidR="005646DC">
        <w:rPr>
          <w:rFonts w:ascii="Times New Roman" w:hAnsi="Times New Roman" w:cs="Times New Roman"/>
          <w:bCs/>
        </w:rPr>
        <w:t xml:space="preserve">ideological contradiction only received its hegemonic articulation as a national </w:t>
      </w:r>
      <w:r w:rsidR="006D1250">
        <w:rPr>
          <w:rFonts w:ascii="Times New Roman" w:hAnsi="Times New Roman" w:cs="Times New Roman"/>
          <w:bCs/>
        </w:rPr>
        <w:t xml:space="preserve">political problem </w:t>
      </w:r>
      <w:r w:rsidR="006D1250">
        <w:rPr>
          <w:rFonts w:ascii="Times New Roman" w:hAnsi="Times New Roman" w:cs="Times New Roman"/>
          <w:bCs/>
          <w:i/>
        </w:rPr>
        <w:t xml:space="preserve">after </w:t>
      </w:r>
      <w:r w:rsidR="005646DC">
        <w:rPr>
          <w:rFonts w:ascii="Times New Roman" w:hAnsi="Times New Roman" w:cs="Times New Roman"/>
          <w:bCs/>
        </w:rPr>
        <w:t>FDR officially declared</w:t>
      </w:r>
      <w:r w:rsidR="006D1250">
        <w:rPr>
          <w:rFonts w:ascii="Times New Roman" w:hAnsi="Times New Roman" w:cs="Times New Roman"/>
          <w:bCs/>
        </w:rPr>
        <w:t xml:space="preserve"> war in 1941.</w:t>
      </w:r>
      <w:r w:rsidR="00276E63">
        <w:rPr>
          <w:rStyle w:val="FootnoteReference"/>
          <w:rFonts w:ascii="Times New Roman" w:hAnsi="Times New Roman" w:cs="Times New Roman"/>
          <w:bCs/>
        </w:rPr>
        <w:footnoteReference w:id="27"/>
      </w:r>
      <w:r w:rsidR="007F696D">
        <w:rPr>
          <w:rFonts w:ascii="Times New Roman" w:hAnsi="Times New Roman" w:cs="Times New Roman"/>
          <w:bCs/>
        </w:rPr>
        <w:t xml:space="preserve"> </w:t>
      </w:r>
      <w:r w:rsidR="009B64CA">
        <w:rPr>
          <w:rFonts w:ascii="Times New Roman" w:hAnsi="Times New Roman" w:cs="Times New Roman"/>
          <w:bCs/>
        </w:rPr>
        <w:t>The U.S.’s entry to the war qualitatively shifted the terrain</w:t>
      </w:r>
      <w:r w:rsidR="00893E91">
        <w:rPr>
          <w:rFonts w:ascii="Times New Roman" w:hAnsi="Times New Roman" w:cs="Times New Roman"/>
          <w:bCs/>
        </w:rPr>
        <w:t xml:space="preserve"> on which</w:t>
      </w:r>
      <w:r w:rsidR="00C07DBE">
        <w:rPr>
          <w:rFonts w:ascii="Times New Roman" w:hAnsi="Times New Roman" w:cs="Times New Roman"/>
          <w:bCs/>
        </w:rPr>
        <w:t xml:space="preserve"> black </w:t>
      </w:r>
      <w:r w:rsidR="00505B83">
        <w:rPr>
          <w:rFonts w:ascii="Times New Roman" w:hAnsi="Times New Roman" w:cs="Times New Roman"/>
          <w:bCs/>
        </w:rPr>
        <w:t>social movements</w:t>
      </w:r>
      <w:r w:rsidR="009B64CA">
        <w:rPr>
          <w:rFonts w:ascii="Times New Roman" w:hAnsi="Times New Roman" w:cs="Times New Roman"/>
          <w:bCs/>
        </w:rPr>
        <w:t xml:space="preserve"> </w:t>
      </w:r>
      <w:r w:rsidR="00893E91">
        <w:rPr>
          <w:rFonts w:ascii="Times New Roman" w:hAnsi="Times New Roman" w:cs="Times New Roman"/>
          <w:bCs/>
        </w:rPr>
        <w:t>interacted with federal racial policy.</w:t>
      </w:r>
      <w:r w:rsidR="00943240">
        <w:rPr>
          <w:rFonts w:ascii="Times New Roman" w:hAnsi="Times New Roman" w:cs="Times New Roman"/>
          <w:bCs/>
        </w:rPr>
        <w:t xml:space="preserve"> Indeed,</w:t>
      </w:r>
      <w:r w:rsidR="008C0BB0">
        <w:rPr>
          <w:rFonts w:ascii="Times New Roman" w:hAnsi="Times New Roman" w:cs="Times New Roman"/>
          <w:bCs/>
        </w:rPr>
        <w:t xml:space="preserve"> the</w:t>
      </w:r>
      <w:r w:rsidR="009A051E">
        <w:rPr>
          <w:rFonts w:ascii="Times New Roman" w:hAnsi="Times New Roman" w:cs="Times New Roman"/>
          <w:bCs/>
        </w:rPr>
        <w:t xml:space="preserve"> </w:t>
      </w:r>
      <w:r w:rsidR="00505B83">
        <w:rPr>
          <w:rFonts w:ascii="Times New Roman" w:hAnsi="Times New Roman" w:cs="Times New Roman"/>
          <w:bCs/>
        </w:rPr>
        <w:t xml:space="preserve">black </w:t>
      </w:r>
      <w:r w:rsidR="009A051E">
        <w:rPr>
          <w:rFonts w:ascii="Times New Roman" w:hAnsi="Times New Roman" w:cs="Times New Roman"/>
          <w:bCs/>
        </w:rPr>
        <w:t xml:space="preserve">struggle for </w:t>
      </w:r>
      <w:r w:rsidR="00505B83">
        <w:rPr>
          <w:rFonts w:ascii="Times New Roman" w:hAnsi="Times New Roman" w:cs="Times New Roman"/>
          <w:bCs/>
        </w:rPr>
        <w:t>citizenship rights</w:t>
      </w:r>
      <w:r w:rsidR="008C0BB0">
        <w:rPr>
          <w:rFonts w:ascii="Times New Roman" w:hAnsi="Times New Roman" w:cs="Times New Roman"/>
          <w:bCs/>
        </w:rPr>
        <w:t xml:space="preserve"> </w:t>
      </w:r>
      <w:r w:rsidR="00943240">
        <w:rPr>
          <w:rFonts w:ascii="Times New Roman" w:hAnsi="Times New Roman" w:cs="Times New Roman"/>
          <w:bCs/>
        </w:rPr>
        <w:t>reached its mili</w:t>
      </w:r>
      <w:r w:rsidR="005542F4">
        <w:rPr>
          <w:rFonts w:ascii="Times New Roman" w:hAnsi="Times New Roman" w:cs="Times New Roman"/>
          <w:bCs/>
        </w:rPr>
        <w:t>tant fever pitch in dialectical counterpoint to</w:t>
      </w:r>
      <w:r w:rsidR="00943240">
        <w:rPr>
          <w:rFonts w:ascii="Times New Roman" w:hAnsi="Times New Roman" w:cs="Times New Roman"/>
          <w:bCs/>
        </w:rPr>
        <w:t xml:space="preserve"> the </w:t>
      </w:r>
      <w:r w:rsidR="00A25DC3">
        <w:rPr>
          <w:rFonts w:ascii="Times New Roman" w:hAnsi="Times New Roman" w:cs="Times New Roman"/>
          <w:bCs/>
        </w:rPr>
        <w:t xml:space="preserve">escalation </w:t>
      </w:r>
      <w:r w:rsidR="00943240">
        <w:rPr>
          <w:rFonts w:ascii="Times New Roman" w:hAnsi="Times New Roman" w:cs="Times New Roman"/>
          <w:bCs/>
        </w:rPr>
        <w:t>of national emergency.</w:t>
      </w:r>
      <w:r w:rsidR="00BE7E87">
        <w:rPr>
          <w:rFonts w:ascii="Times New Roman" w:hAnsi="Times New Roman" w:cs="Times New Roman"/>
          <w:bCs/>
        </w:rPr>
        <w:t xml:space="preserve"> </w:t>
      </w:r>
      <w:r w:rsidR="00A25DC3">
        <w:rPr>
          <w:rFonts w:ascii="Times New Roman" w:hAnsi="Times New Roman" w:cs="Times New Roman"/>
          <w:bCs/>
        </w:rPr>
        <w:t xml:space="preserve">May and June of 1941 are the </w:t>
      </w:r>
      <w:r w:rsidR="00245275">
        <w:rPr>
          <w:rFonts w:ascii="Times New Roman" w:hAnsi="Times New Roman" w:cs="Times New Roman"/>
          <w:bCs/>
        </w:rPr>
        <w:t>pivotal</w:t>
      </w:r>
      <w:r w:rsidR="00A25DC3">
        <w:rPr>
          <w:rFonts w:ascii="Times New Roman" w:hAnsi="Times New Roman" w:cs="Times New Roman"/>
          <w:bCs/>
        </w:rPr>
        <w:t xml:space="preserve"> months</w:t>
      </w:r>
      <w:r w:rsidR="007B0421">
        <w:rPr>
          <w:rFonts w:ascii="Times New Roman" w:hAnsi="Times New Roman" w:cs="Times New Roman"/>
          <w:bCs/>
        </w:rPr>
        <w:t xml:space="preserve">. As </w:t>
      </w:r>
      <w:r w:rsidR="005C08D1">
        <w:rPr>
          <w:rFonts w:ascii="Times New Roman" w:hAnsi="Times New Roman" w:cs="Times New Roman"/>
          <w:bCs/>
        </w:rPr>
        <w:t>FDR</w:t>
      </w:r>
      <w:r w:rsidR="00885F7A">
        <w:rPr>
          <w:rFonts w:ascii="Times New Roman" w:hAnsi="Times New Roman" w:cs="Times New Roman"/>
          <w:bCs/>
        </w:rPr>
        <w:t xml:space="preserve"> </w:t>
      </w:r>
      <w:r w:rsidR="00FA01C7">
        <w:rPr>
          <w:rFonts w:ascii="Times New Roman" w:hAnsi="Times New Roman" w:cs="Times New Roman"/>
          <w:bCs/>
        </w:rPr>
        <w:t>followed</w:t>
      </w:r>
      <w:r w:rsidR="007B0421">
        <w:rPr>
          <w:rFonts w:ascii="Times New Roman" w:hAnsi="Times New Roman" w:cs="Times New Roman"/>
          <w:bCs/>
        </w:rPr>
        <w:t xml:space="preserve"> </w:t>
      </w:r>
      <w:r w:rsidR="005C08D1">
        <w:rPr>
          <w:rFonts w:ascii="Times New Roman" w:hAnsi="Times New Roman" w:cs="Times New Roman"/>
          <w:bCs/>
        </w:rPr>
        <w:t>Hitler’s</w:t>
      </w:r>
      <w:r w:rsidR="007B0421">
        <w:rPr>
          <w:rFonts w:ascii="Times New Roman" w:hAnsi="Times New Roman" w:cs="Times New Roman"/>
          <w:bCs/>
        </w:rPr>
        <w:t xml:space="preserve"> invasion of Denmark and Norway, he was also </w:t>
      </w:r>
      <w:r w:rsidR="0066727F">
        <w:rPr>
          <w:rFonts w:ascii="Times New Roman" w:hAnsi="Times New Roman" w:cs="Times New Roman"/>
          <w:bCs/>
        </w:rPr>
        <w:t>faced with a burgeoning racial</w:t>
      </w:r>
      <w:r w:rsidR="007B0421">
        <w:rPr>
          <w:rFonts w:ascii="Times New Roman" w:hAnsi="Times New Roman" w:cs="Times New Roman"/>
          <w:bCs/>
        </w:rPr>
        <w:t xml:space="preserve"> crisis</w:t>
      </w:r>
      <w:r w:rsidR="0066727F">
        <w:rPr>
          <w:rFonts w:ascii="Times New Roman" w:hAnsi="Times New Roman" w:cs="Times New Roman"/>
          <w:bCs/>
        </w:rPr>
        <w:t xml:space="preserve"> at home</w:t>
      </w:r>
      <w:r w:rsidR="007B0421">
        <w:rPr>
          <w:rFonts w:ascii="Times New Roman" w:hAnsi="Times New Roman" w:cs="Times New Roman"/>
          <w:bCs/>
        </w:rPr>
        <w:t xml:space="preserve">. </w:t>
      </w:r>
      <w:r w:rsidR="000270E6">
        <w:rPr>
          <w:rFonts w:ascii="Times New Roman" w:hAnsi="Times New Roman" w:cs="Times New Roman"/>
          <w:bCs/>
        </w:rPr>
        <w:t>Civil Rights leader Asa Philip Randolph, recognizing the opportunities that come with the centralization of power in the hands of the president, planned a march on Washington demanding the integration of the defense industry and armed services.</w:t>
      </w:r>
      <w:r w:rsidR="00AF4000">
        <w:rPr>
          <w:rFonts w:ascii="Times New Roman" w:hAnsi="Times New Roman" w:cs="Times New Roman"/>
          <w:bCs/>
        </w:rPr>
        <w:t xml:space="preserve"> </w:t>
      </w:r>
      <w:r w:rsidR="005A7095">
        <w:rPr>
          <w:rFonts w:ascii="Times New Roman" w:hAnsi="Times New Roman" w:cs="Times New Roman"/>
          <w:bCs/>
        </w:rPr>
        <w:t>A military operational logic increasingly shaped FDR’s response to civil rights demands.</w:t>
      </w:r>
      <w:r w:rsidR="005C08D1">
        <w:rPr>
          <w:rFonts w:ascii="Times New Roman" w:hAnsi="Times New Roman" w:cs="Times New Roman"/>
          <w:bCs/>
        </w:rPr>
        <w:t xml:space="preserve"> </w:t>
      </w:r>
      <w:r w:rsidR="007002EE">
        <w:rPr>
          <w:rFonts w:ascii="Times New Roman" w:hAnsi="Times New Roman" w:cs="Times New Roman"/>
          <w:bCs/>
        </w:rPr>
        <w:t>In late May, FDR warned that “Singleness of national purpose may be undermined…</w:t>
      </w:r>
      <w:r w:rsidR="007002EE">
        <w:rPr>
          <w:rFonts w:ascii="Times New Roman" w:hAnsi="Times New Roman" w:cs="Times New Roman"/>
          <w:bCs/>
          <w:i/>
        </w:rPr>
        <w:t>The unity of the state can be so sapped that its strength is destroyed.</w:t>
      </w:r>
      <w:r w:rsidR="007002EE">
        <w:rPr>
          <w:rFonts w:ascii="Times New Roman" w:hAnsi="Times New Roman" w:cs="Times New Roman"/>
          <w:bCs/>
        </w:rPr>
        <w:t>”</w:t>
      </w:r>
      <w:r w:rsidR="007002EE" w:rsidRPr="00B40868">
        <w:rPr>
          <w:rStyle w:val="FootnoteReference"/>
        </w:rPr>
        <w:footnoteReference w:id="28"/>
      </w:r>
      <w:r w:rsidR="007002EE">
        <w:rPr>
          <w:rFonts w:ascii="Times New Roman" w:hAnsi="Times New Roman" w:cs="Times New Roman"/>
          <w:bCs/>
        </w:rPr>
        <w:t xml:space="preserve"> After FDR declared an unlimited national emergency on May 27, </w:t>
      </w:r>
      <w:r w:rsidR="005A7095">
        <w:rPr>
          <w:rFonts w:ascii="Times New Roman" w:hAnsi="Times New Roman" w:cs="Times New Roman"/>
          <w:bCs/>
        </w:rPr>
        <w:t>Randolph’s</w:t>
      </w:r>
      <w:r w:rsidR="007002EE">
        <w:rPr>
          <w:rFonts w:ascii="Times New Roman" w:hAnsi="Times New Roman" w:cs="Times New Roman"/>
          <w:bCs/>
        </w:rPr>
        <w:t xml:space="preserve"> efforts proceeded full-</w:t>
      </w:r>
      <w:r w:rsidR="005A7095">
        <w:rPr>
          <w:rFonts w:ascii="Times New Roman" w:hAnsi="Times New Roman" w:cs="Times New Roman"/>
          <w:bCs/>
        </w:rPr>
        <w:t>throttle</w:t>
      </w:r>
      <w:r w:rsidR="00196503">
        <w:rPr>
          <w:rFonts w:ascii="Times New Roman" w:hAnsi="Times New Roman" w:cs="Times New Roman"/>
          <w:bCs/>
        </w:rPr>
        <w:t>.</w:t>
      </w:r>
      <w:r w:rsidR="007002EE">
        <w:rPr>
          <w:rFonts w:ascii="Times New Roman" w:hAnsi="Times New Roman" w:cs="Times New Roman"/>
          <w:bCs/>
        </w:rPr>
        <w:t xml:space="preserve"> In June, Germany launched its assault on the Soviet Union at the same time that a crime wave threatened to embroil Washington in a full-blown racial crisis. Fearing a race riot, the administration entered into negotiations with Randolph and drafted an executive order prohibiting discrimination in the defense industry. Just days before the scheduled march, FDR issued Executive Order 8802 and Randolph canceled the march.</w:t>
      </w:r>
    </w:p>
    <w:p w14:paraId="3F3E2357" w14:textId="6F8FFC51" w:rsidR="001830C7" w:rsidRDefault="001F01AF" w:rsidP="001830C7">
      <w:pPr>
        <w:spacing w:line="480" w:lineRule="auto"/>
        <w:rPr>
          <w:rFonts w:ascii="Times New Roman" w:hAnsi="Times New Roman" w:cs="Times New Roman"/>
          <w:bCs/>
        </w:rPr>
      </w:pPr>
      <w:r>
        <w:rPr>
          <w:rFonts w:ascii="Times New Roman" w:hAnsi="Times New Roman" w:cs="Times New Roman"/>
          <w:bCs/>
        </w:rPr>
        <w:tab/>
        <w:t>Executive Order 8802</w:t>
      </w:r>
      <w:r w:rsidR="00EB40EC">
        <w:rPr>
          <w:rFonts w:ascii="Times New Roman" w:hAnsi="Times New Roman" w:cs="Times New Roman"/>
          <w:bCs/>
        </w:rPr>
        <w:t xml:space="preserve"> attempted to provide an institutional framework in which to balance the competing, ultimately irreconcilable, interests of distinct racial constituencies. The order </w:t>
      </w:r>
      <w:r>
        <w:rPr>
          <w:rFonts w:ascii="Times New Roman" w:hAnsi="Times New Roman" w:cs="Times New Roman"/>
          <w:bCs/>
        </w:rPr>
        <w:t>prohibited discrimination in federal government and defense industry employment and established a Committee on Fair Employment Practice (FEPC) to “receive and investigate” complaints of discrimination. In addition to instructing federal agencies to administer labor without discrimination, it required all defense contracts to include a provision “obligating the contractor not to discriminate against any worker because of race, creed, color, or national origin.”</w:t>
      </w:r>
      <w:r w:rsidRPr="00B40868">
        <w:rPr>
          <w:rStyle w:val="FootnoteReference"/>
        </w:rPr>
        <w:footnoteReference w:id="29"/>
      </w:r>
      <w:r>
        <w:rPr>
          <w:rFonts w:ascii="Times New Roman" w:hAnsi="Times New Roman" w:cs="Times New Roman"/>
          <w:bCs/>
        </w:rPr>
        <w:t xml:space="preserve"> While activists celebrated the order, in the words of the first FEPC chairman Mark Ethridge, as a “second emancipation proclamation,” the implementation of its directives were ultimately circumscribed by the efficiency and social order imperatives that had motivated its establishment in the first place. “It is obvious,” wrote Ethridge, “that Negroes have been led to believe a good deal more than the truth by their own leaders.”</w:t>
      </w:r>
      <w:r w:rsidRPr="00B40868">
        <w:rPr>
          <w:rStyle w:val="FootnoteReference"/>
        </w:rPr>
        <w:footnoteReference w:id="30"/>
      </w:r>
      <w:r>
        <w:rPr>
          <w:rFonts w:ascii="Times New Roman" w:hAnsi="Times New Roman" w:cs="Times New Roman"/>
          <w:bCs/>
        </w:rPr>
        <w:t xml:space="preserve"> </w:t>
      </w:r>
      <w:r w:rsidR="00EB40EC">
        <w:rPr>
          <w:rFonts w:ascii="Times New Roman" w:hAnsi="Times New Roman" w:cs="Times New Roman"/>
          <w:bCs/>
        </w:rPr>
        <w:t>Equilibrium is distinct from equality: In a Jim Crow society</w:t>
      </w:r>
      <w:r w:rsidR="00F70F3D">
        <w:rPr>
          <w:rFonts w:ascii="Times New Roman" w:hAnsi="Times New Roman" w:cs="Times New Roman"/>
          <w:bCs/>
        </w:rPr>
        <w:t xml:space="preserve">, maintaining the former means deferring the latter. </w:t>
      </w:r>
      <w:r>
        <w:rPr>
          <w:rFonts w:ascii="Times New Roman" w:hAnsi="Times New Roman" w:cs="Times New Roman"/>
          <w:bCs/>
        </w:rPr>
        <w:t>In a widely reported hearing in Birmingham, Ethridge clarified that the FEPC was agnostic with regards to segregation, as “no power in the world” could force southern whites to give it up. He clarified that EO 8802 was “a war order, not a social document.”</w:t>
      </w:r>
      <w:r w:rsidRPr="00B40868">
        <w:rPr>
          <w:rStyle w:val="FootnoteReference"/>
        </w:rPr>
        <w:footnoteReference w:id="31"/>
      </w:r>
      <w:r>
        <w:rPr>
          <w:rFonts w:ascii="Times New Roman" w:hAnsi="Times New Roman" w:cs="Times New Roman"/>
          <w:bCs/>
        </w:rPr>
        <w:t xml:space="preserve"> </w:t>
      </w:r>
      <w:r w:rsidR="00F70F3D">
        <w:rPr>
          <w:rFonts w:ascii="Times New Roman" w:hAnsi="Times New Roman" w:cs="Times New Roman"/>
          <w:bCs/>
        </w:rPr>
        <w:t>FDR, in a letter to the president of a philanthropic organization, admitted the structural incompatibility of racial progress and war policy: “In …[long-range] planning, consideration of the color and race problem is of first-line significance. But there is a danger of such long-range planning becoming projects of wide influence in escape from the realities of war. I am not convinced that we can be realists about the war and planners for the future at this critical time.”</w:t>
      </w:r>
      <w:r w:rsidR="00F70F3D" w:rsidRPr="00B40868">
        <w:rPr>
          <w:rStyle w:val="FootnoteReference"/>
        </w:rPr>
        <w:footnoteReference w:id="32"/>
      </w:r>
      <w:r w:rsidR="003A78AD">
        <w:rPr>
          <w:rFonts w:ascii="Times New Roman" w:hAnsi="Times New Roman" w:cs="Times New Roman"/>
          <w:bCs/>
        </w:rPr>
        <w:t xml:space="preserve"> </w:t>
      </w:r>
      <w:r w:rsidR="001830C7">
        <w:rPr>
          <w:rFonts w:ascii="Times New Roman" w:hAnsi="Times New Roman" w:cs="Times New Roman"/>
          <w:bCs/>
        </w:rPr>
        <w:t>War both fostered unprecedented abdication to demands of organized black activists and collapsed the pursuit of civil rights into the militarized logic of efficiency and order.</w:t>
      </w:r>
    </w:p>
    <w:p w14:paraId="2DB98435" w14:textId="26259B5C" w:rsidR="005D647C" w:rsidRDefault="008F5FDA" w:rsidP="00B253C4">
      <w:pPr>
        <w:spacing w:line="480" w:lineRule="auto"/>
        <w:rPr>
          <w:rFonts w:ascii="Times New Roman" w:hAnsi="Times New Roman" w:cs="Times New Roman"/>
          <w:bCs/>
        </w:rPr>
      </w:pPr>
      <w:r>
        <w:rPr>
          <w:rFonts w:ascii="Times New Roman" w:hAnsi="Times New Roman" w:cs="Times New Roman"/>
          <w:bCs/>
        </w:rPr>
        <w:tab/>
        <w:t>If Keynesianism develops out of the attempt to pacify class antagonism, U.S. Keynesianism is equally defined by the attempt to pacify racial antagonism.</w:t>
      </w:r>
      <w:r w:rsidR="001F01AF">
        <w:rPr>
          <w:rFonts w:ascii="Times New Roman" w:hAnsi="Times New Roman" w:cs="Times New Roman"/>
          <w:bCs/>
        </w:rPr>
        <w:t xml:space="preserve"> </w:t>
      </w:r>
      <w:r w:rsidR="00845981">
        <w:rPr>
          <w:rFonts w:ascii="Times New Roman" w:hAnsi="Times New Roman" w:cs="Times New Roman"/>
          <w:bCs/>
        </w:rPr>
        <w:t>Although the liberal intelligentsia would later develop normative ideological discourses about an inherent connection between the pursuit of racial justice and “American values,” these must be understood</w:t>
      </w:r>
      <w:r w:rsidR="001B4649">
        <w:rPr>
          <w:rFonts w:ascii="Times New Roman" w:hAnsi="Times New Roman" w:cs="Times New Roman"/>
          <w:bCs/>
        </w:rPr>
        <w:t xml:space="preserve"> as</w:t>
      </w:r>
      <w:r w:rsidR="00845981">
        <w:rPr>
          <w:rFonts w:ascii="Times New Roman" w:hAnsi="Times New Roman" w:cs="Times New Roman"/>
          <w:bCs/>
        </w:rPr>
        <w:t xml:space="preserve"> </w:t>
      </w:r>
      <w:r w:rsidR="00BB1C6E">
        <w:rPr>
          <w:rFonts w:ascii="Times New Roman" w:hAnsi="Times New Roman" w:cs="Times New Roman"/>
          <w:bCs/>
        </w:rPr>
        <w:t xml:space="preserve">retroactive </w:t>
      </w:r>
      <w:r w:rsidR="001B4649">
        <w:rPr>
          <w:rFonts w:ascii="Times New Roman" w:hAnsi="Times New Roman" w:cs="Times New Roman"/>
          <w:bCs/>
        </w:rPr>
        <w:t>justifications of policies pursued under the concrete material pressures of war.</w:t>
      </w:r>
      <w:r w:rsidR="00123FBD">
        <w:rPr>
          <w:rStyle w:val="FootnoteReference"/>
          <w:rFonts w:ascii="Times New Roman" w:hAnsi="Times New Roman" w:cs="Times New Roman"/>
          <w:bCs/>
        </w:rPr>
        <w:footnoteReference w:id="33"/>
      </w:r>
      <w:r w:rsidR="00BD5E20">
        <w:rPr>
          <w:rFonts w:ascii="Times New Roman" w:hAnsi="Times New Roman" w:cs="Times New Roman"/>
          <w:bCs/>
        </w:rPr>
        <w:t xml:space="preserve"> </w:t>
      </w:r>
      <w:r w:rsidR="00516FC3">
        <w:rPr>
          <w:rFonts w:ascii="Times New Roman" w:hAnsi="Times New Roman" w:cs="Times New Roman"/>
          <w:bCs/>
        </w:rPr>
        <w:t xml:space="preserve">Negri writes that </w:t>
      </w:r>
      <w:r w:rsidR="007A4741">
        <w:rPr>
          <w:rFonts w:ascii="Times New Roman" w:hAnsi="Times New Roman" w:cs="Times New Roman"/>
          <w:bCs/>
        </w:rPr>
        <w:t xml:space="preserve">the </w:t>
      </w:r>
      <w:r w:rsidR="00516FC3">
        <w:rPr>
          <w:rFonts w:ascii="Times New Roman" w:hAnsi="Times New Roman" w:cs="Times New Roman"/>
          <w:bCs/>
        </w:rPr>
        <w:t>Keynesian science of capital “concealed the violence that was required to maintain this precarious controlled equilibrium as the new form of the State. Indeed, it even powerfully exalted the new society and its violent sphere of action as the realization of the Common Good, the General Will in action</w:t>
      </w:r>
      <w:r w:rsidR="007D3DF4">
        <w:rPr>
          <w:rFonts w:ascii="Times New Roman" w:hAnsi="Times New Roman" w:cs="Times New Roman"/>
          <w:bCs/>
        </w:rPr>
        <w:t>.”</w:t>
      </w:r>
      <w:r w:rsidR="007D3DF4">
        <w:rPr>
          <w:rStyle w:val="FootnoteReference"/>
          <w:rFonts w:ascii="Times New Roman" w:hAnsi="Times New Roman" w:cs="Times New Roman"/>
          <w:bCs/>
        </w:rPr>
        <w:footnoteReference w:id="34"/>
      </w:r>
      <w:r w:rsidR="001F01AF">
        <w:rPr>
          <w:rFonts w:ascii="Times New Roman" w:hAnsi="Times New Roman" w:cs="Times New Roman"/>
          <w:bCs/>
        </w:rPr>
        <w:t xml:space="preserve"> </w:t>
      </w:r>
      <w:r w:rsidR="000057CE">
        <w:rPr>
          <w:rFonts w:ascii="Times New Roman" w:hAnsi="Times New Roman" w:cs="Times New Roman"/>
          <w:bCs/>
        </w:rPr>
        <w:t>Negri makes two claims here, one about the repression of violence and one about the exaltation of violence. Yet he does not specify the concrete modality of this violence</w:t>
      </w:r>
      <w:r w:rsidR="00676266">
        <w:rPr>
          <w:rFonts w:ascii="Times New Roman" w:hAnsi="Times New Roman" w:cs="Times New Roman"/>
          <w:bCs/>
        </w:rPr>
        <w:t>. In our context, we could do worse than name th</w:t>
      </w:r>
      <w:r w:rsidR="000D6BA9">
        <w:rPr>
          <w:rFonts w:ascii="Times New Roman" w:hAnsi="Times New Roman" w:cs="Times New Roman"/>
          <w:bCs/>
        </w:rPr>
        <w:t>e concealed violence as persistent</w:t>
      </w:r>
      <w:r w:rsidR="00676266">
        <w:rPr>
          <w:rFonts w:ascii="Times New Roman" w:hAnsi="Times New Roman" w:cs="Times New Roman"/>
          <w:bCs/>
        </w:rPr>
        <w:t xml:space="preserve"> racial terror and the exalted violence as war. </w:t>
      </w:r>
      <w:r w:rsidR="00DE4433">
        <w:rPr>
          <w:rFonts w:ascii="Times New Roman" w:hAnsi="Times New Roman" w:cs="Times New Roman"/>
          <w:bCs/>
        </w:rPr>
        <w:t>World War II, the “Good War,” provides a framework in</w:t>
      </w:r>
      <w:r w:rsidR="00173E36">
        <w:rPr>
          <w:rFonts w:ascii="Times New Roman" w:hAnsi="Times New Roman" w:cs="Times New Roman"/>
          <w:bCs/>
        </w:rPr>
        <w:t xml:space="preserve"> which to both pursue racial equilibrium and legitimize the racial violence required for that equilibrium.</w:t>
      </w:r>
      <w:r w:rsidR="00D31EC0">
        <w:rPr>
          <w:rFonts w:ascii="Times New Roman" w:hAnsi="Times New Roman" w:cs="Times New Roman"/>
          <w:bCs/>
        </w:rPr>
        <w:t xml:space="preserve"> </w:t>
      </w:r>
    </w:p>
    <w:p w14:paraId="71EE2572" w14:textId="7F3CF65C" w:rsidR="00747D87" w:rsidRPr="00B253C4" w:rsidRDefault="00D31EC0" w:rsidP="005D647C">
      <w:pPr>
        <w:spacing w:line="480" w:lineRule="auto"/>
        <w:ind w:firstLine="720"/>
        <w:rPr>
          <w:rFonts w:ascii="Times New Roman" w:hAnsi="Times New Roman" w:cs="Times New Roman"/>
          <w:bCs/>
        </w:rPr>
      </w:pPr>
      <w:r>
        <w:rPr>
          <w:rFonts w:ascii="Times New Roman" w:hAnsi="Times New Roman" w:cs="Times New Roman"/>
          <w:bCs/>
        </w:rPr>
        <w:t>We can now make a series of broad claims about the U.S. economy during war, claims that will lead us back to Bob and the double-war conjuncture.</w:t>
      </w:r>
      <w:r w:rsidR="00CC5877">
        <w:rPr>
          <w:rFonts w:ascii="Times New Roman" w:hAnsi="Times New Roman" w:cs="Times New Roman"/>
          <w:bCs/>
        </w:rPr>
        <w:t xml:space="preserve"> In the U.S., Keynesianism</w:t>
      </w:r>
      <w:r w:rsidR="00DE4433">
        <w:rPr>
          <w:rFonts w:ascii="Times New Roman" w:hAnsi="Times New Roman" w:cs="Times New Roman"/>
          <w:bCs/>
        </w:rPr>
        <w:t xml:space="preserve"> </w:t>
      </w:r>
      <w:r w:rsidR="00B135E9">
        <w:rPr>
          <w:rFonts w:ascii="Times New Roman" w:hAnsi="Times New Roman" w:cs="Times New Roman"/>
          <w:bCs/>
        </w:rPr>
        <w:t>pursues</w:t>
      </w:r>
      <w:r w:rsidR="00CC5877">
        <w:rPr>
          <w:rFonts w:ascii="Times New Roman" w:hAnsi="Times New Roman" w:cs="Times New Roman"/>
          <w:bCs/>
        </w:rPr>
        <w:t xml:space="preserve"> racial dimensions.</w:t>
      </w:r>
      <w:r w:rsidR="00EF690A">
        <w:rPr>
          <w:rStyle w:val="FootnoteReference"/>
          <w:rFonts w:ascii="Times New Roman" w:hAnsi="Times New Roman" w:cs="Times New Roman"/>
          <w:bCs/>
        </w:rPr>
        <w:footnoteReference w:id="35"/>
      </w:r>
      <w:r w:rsidR="00CC5877">
        <w:rPr>
          <w:rFonts w:ascii="Times New Roman" w:hAnsi="Times New Roman" w:cs="Times New Roman"/>
          <w:bCs/>
        </w:rPr>
        <w:t xml:space="preserve"> Furthermore, the militarization</w:t>
      </w:r>
      <w:r w:rsidR="00250A59">
        <w:rPr>
          <w:rFonts w:ascii="Times New Roman" w:hAnsi="Times New Roman" w:cs="Times New Roman"/>
          <w:bCs/>
        </w:rPr>
        <w:t xml:space="preserve"> and racialization</w:t>
      </w:r>
      <w:r w:rsidR="00B135E9">
        <w:rPr>
          <w:rFonts w:ascii="Times New Roman" w:hAnsi="Times New Roman" w:cs="Times New Roman"/>
          <w:bCs/>
        </w:rPr>
        <w:t xml:space="preserve"> of U.S. Keynesianism are</w:t>
      </w:r>
      <w:r w:rsidR="00250A59">
        <w:rPr>
          <w:rFonts w:ascii="Times New Roman" w:hAnsi="Times New Roman" w:cs="Times New Roman"/>
          <w:bCs/>
        </w:rPr>
        <w:t xml:space="preserve"> mutually imbricated processes. </w:t>
      </w:r>
      <w:r>
        <w:rPr>
          <w:rFonts w:ascii="Times New Roman" w:hAnsi="Times New Roman" w:cs="Times New Roman"/>
          <w:bCs/>
        </w:rPr>
        <w:t xml:space="preserve">Finally, the </w:t>
      </w:r>
      <w:r w:rsidR="006748FB">
        <w:rPr>
          <w:rFonts w:ascii="Times New Roman" w:hAnsi="Times New Roman" w:cs="Times New Roman"/>
          <w:bCs/>
        </w:rPr>
        <w:t>tendencies</w:t>
      </w:r>
      <w:r>
        <w:rPr>
          <w:rFonts w:ascii="Times New Roman" w:hAnsi="Times New Roman" w:cs="Times New Roman"/>
          <w:bCs/>
        </w:rPr>
        <w:t xml:space="preserve"> toward militarization and racialization </w:t>
      </w:r>
      <w:r w:rsidR="00B135E9">
        <w:rPr>
          <w:rFonts w:ascii="Times New Roman" w:hAnsi="Times New Roman" w:cs="Times New Roman"/>
          <w:bCs/>
        </w:rPr>
        <w:t xml:space="preserve">are </w:t>
      </w:r>
      <w:r>
        <w:rPr>
          <w:rFonts w:ascii="Times New Roman" w:hAnsi="Times New Roman" w:cs="Times New Roman"/>
          <w:bCs/>
        </w:rPr>
        <w:t>so intimately linked as to produce the</w:t>
      </w:r>
      <w:r w:rsidR="009B1FB9">
        <w:rPr>
          <w:rFonts w:ascii="Times New Roman" w:hAnsi="Times New Roman" w:cs="Times New Roman"/>
          <w:bCs/>
        </w:rPr>
        <w:t xml:space="preserve"> former in the image of the latter</w:t>
      </w:r>
      <w:r w:rsidR="006748FB">
        <w:rPr>
          <w:rFonts w:ascii="Times New Roman" w:hAnsi="Times New Roman" w:cs="Times New Roman"/>
          <w:bCs/>
        </w:rPr>
        <w:t xml:space="preserve">, to make </w:t>
      </w:r>
      <w:r w:rsidR="00D1425C">
        <w:rPr>
          <w:rFonts w:ascii="Times New Roman" w:hAnsi="Times New Roman" w:cs="Times New Roman"/>
          <w:bCs/>
        </w:rPr>
        <w:t xml:space="preserve">each appear as the mold in which the other is formed. </w:t>
      </w:r>
      <w:r w:rsidR="00C34A8E">
        <w:rPr>
          <w:rFonts w:ascii="Times New Roman" w:hAnsi="Times New Roman" w:cs="Times New Roman"/>
          <w:bCs/>
        </w:rPr>
        <w:t>The U.S. ec</w:t>
      </w:r>
      <w:r w:rsidR="00087191">
        <w:rPr>
          <w:rFonts w:ascii="Times New Roman" w:hAnsi="Times New Roman" w:cs="Times New Roman"/>
          <w:bCs/>
        </w:rPr>
        <w:t>onomy during WWII thus develops</w:t>
      </w:r>
      <w:r w:rsidR="00C34A8E">
        <w:rPr>
          <w:rFonts w:ascii="Times New Roman" w:hAnsi="Times New Roman" w:cs="Times New Roman"/>
          <w:bCs/>
        </w:rPr>
        <w:t xml:space="preserve"> along the lines of what may be called a </w:t>
      </w:r>
      <w:r w:rsidR="00C34A8E">
        <w:rPr>
          <w:rFonts w:ascii="Times New Roman" w:hAnsi="Times New Roman" w:cs="Times New Roman"/>
          <w:bCs/>
          <w:i/>
        </w:rPr>
        <w:t xml:space="preserve">racial military </w:t>
      </w:r>
      <w:r w:rsidR="00487E1C">
        <w:rPr>
          <w:rFonts w:ascii="Times New Roman" w:hAnsi="Times New Roman" w:cs="Times New Roman"/>
          <w:bCs/>
          <w:i/>
        </w:rPr>
        <w:t>Keynesianism.</w:t>
      </w:r>
    </w:p>
    <w:p w14:paraId="28E845F9" w14:textId="77777777" w:rsidR="00387E29" w:rsidRDefault="00387E29" w:rsidP="007002EE">
      <w:pPr>
        <w:spacing w:line="480" w:lineRule="auto"/>
        <w:rPr>
          <w:rFonts w:ascii="Times New Roman" w:hAnsi="Times New Roman" w:cs="Times New Roman"/>
          <w:b/>
          <w:bCs/>
        </w:rPr>
      </w:pPr>
    </w:p>
    <w:p w14:paraId="71D12976" w14:textId="32DFFD88" w:rsidR="00387E29" w:rsidRPr="00387E29" w:rsidRDefault="00201E48" w:rsidP="00387E29">
      <w:pPr>
        <w:spacing w:line="480" w:lineRule="auto"/>
        <w:rPr>
          <w:rFonts w:ascii="Times New Roman" w:hAnsi="Times New Roman" w:cs="Times New Roman"/>
          <w:b/>
          <w:bCs/>
        </w:rPr>
      </w:pPr>
      <w:r>
        <w:rPr>
          <w:rFonts w:ascii="Times New Roman" w:hAnsi="Times New Roman" w:cs="Times New Roman"/>
          <w:b/>
          <w:bCs/>
        </w:rPr>
        <w:t>The War-Bound-Subject</w:t>
      </w:r>
      <w:r w:rsidR="0043086B">
        <w:rPr>
          <w:rFonts w:ascii="Times New Roman" w:hAnsi="Times New Roman" w:cs="Times New Roman"/>
          <w:b/>
          <w:bCs/>
        </w:rPr>
        <w:t xml:space="preserve"> and the Surplus Horizon</w:t>
      </w:r>
    </w:p>
    <w:p w14:paraId="69A97F17" w14:textId="007DCD72" w:rsidR="00582A7E" w:rsidRDefault="0064115A" w:rsidP="0075320D">
      <w:pPr>
        <w:spacing w:line="480" w:lineRule="auto"/>
        <w:rPr>
          <w:rFonts w:ascii="Times New Roman" w:hAnsi="Times New Roman" w:cs="Times New Roman"/>
          <w:bCs/>
        </w:rPr>
      </w:pPr>
      <w:r>
        <w:rPr>
          <w:rFonts w:ascii="Times New Roman" w:hAnsi="Times New Roman" w:cs="Times New Roman"/>
          <w:bCs/>
        </w:rPr>
        <w:tab/>
        <w:t xml:space="preserve"> </w:t>
      </w:r>
      <w:r w:rsidR="000146CE">
        <w:rPr>
          <w:rFonts w:ascii="Times New Roman" w:hAnsi="Times New Roman" w:cs="Times New Roman"/>
          <w:bCs/>
        </w:rPr>
        <w:t>To consider the nexus</w:t>
      </w:r>
      <w:r w:rsidR="00B633CD">
        <w:rPr>
          <w:rFonts w:ascii="Times New Roman" w:hAnsi="Times New Roman" w:cs="Times New Roman"/>
          <w:bCs/>
        </w:rPr>
        <w:t xml:space="preserve"> of war, political economy, and racialization during World War II through the framework of a “racial military Keynesianism” </w:t>
      </w:r>
      <w:r w:rsidR="00436EF7">
        <w:rPr>
          <w:rFonts w:ascii="Times New Roman" w:hAnsi="Times New Roman" w:cs="Times New Roman"/>
          <w:bCs/>
        </w:rPr>
        <w:t xml:space="preserve">is to abjure </w:t>
      </w:r>
      <w:r w:rsidR="000146CE">
        <w:rPr>
          <w:rFonts w:ascii="Times New Roman" w:hAnsi="Times New Roman" w:cs="Times New Roman"/>
          <w:bCs/>
        </w:rPr>
        <w:t>both liberal narratives</w:t>
      </w:r>
      <w:r w:rsidR="00436EF7">
        <w:rPr>
          <w:rFonts w:ascii="Times New Roman" w:hAnsi="Times New Roman" w:cs="Times New Roman"/>
          <w:bCs/>
        </w:rPr>
        <w:t xml:space="preserve"> of racial “progress” and any misguided moralization over the tactic</w:t>
      </w:r>
      <w:r w:rsidR="00D60373">
        <w:rPr>
          <w:rFonts w:ascii="Times New Roman" w:hAnsi="Times New Roman" w:cs="Times New Roman"/>
          <w:bCs/>
        </w:rPr>
        <w:t>al</w:t>
      </w:r>
      <w:r w:rsidR="00436EF7">
        <w:rPr>
          <w:rFonts w:ascii="Times New Roman" w:hAnsi="Times New Roman" w:cs="Times New Roman"/>
          <w:bCs/>
        </w:rPr>
        <w:t xml:space="preserve"> decisions of mid-century black social movements. </w:t>
      </w:r>
      <w:r w:rsidR="000146CE">
        <w:rPr>
          <w:rFonts w:ascii="Times New Roman" w:hAnsi="Times New Roman" w:cs="Times New Roman"/>
          <w:bCs/>
        </w:rPr>
        <w:t>Just as the class struggle itself impelled the Keynesian fine-tuning of bourgeois science, so did the agitation of black social movements force the Keynesian state to further develop its racial protocols.  Raci</w:t>
      </w:r>
      <w:r w:rsidR="00EC5AD5">
        <w:rPr>
          <w:rFonts w:ascii="Times New Roman" w:hAnsi="Times New Roman" w:cs="Times New Roman"/>
          <w:bCs/>
        </w:rPr>
        <w:t>al military Keynesianism names the</w:t>
      </w:r>
      <w:r w:rsidR="000146CE">
        <w:rPr>
          <w:rFonts w:ascii="Times New Roman" w:hAnsi="Times New Roman" w:cs="Times New Roman"/>
          <w:bCs/>
        </w:rPr>
        <w:t xml:space="preserve"> multivalent conjuncture of racial, economic, political, and world-systemic pressures that determined the limits and</w:t>
      </w:r>
      <w:r w:rsidR="00A0781B">
        <w:rPr>
          <w:rFonts w:ascii="Times New Roman" w:hAnsi="Times New Roman" w:cs="Times New Roman"/>
          <w:bCs/>
        </w:rPr>
        <w:t xml:space="preserve"> possibilities</w:t>
      </w:r>
      <w:r w:rsidR="000146CE">
        <w:rPr>
          <w:rFonts w:ascii="Times New Roman" w:hAnsi="Times New Roman" w:cs="Times New Roman"/>
          <w:bCs/>
        </w:rPr>
        <w:t xml:space="preserve"> of anti-racist struggle after the victory of 1941.</w:t>
      </w:r>
      <w:r w:rsidR="00B5722B">
        <w:rPr>
          <w:rFonts w:ascii="Times New Roman" w:hAnsi="Times New Roman" w:cs="Times New Roman"/>
          <w:bCs/>
        </w:rPr>
        <w:t xml:space="preserve"> It is this conjuncture that constitutes the conditions of possibility for the war-bound-subject. However, the war-bound-subject does not simply serve as an index of the historical moment in which they become legible. Chester Himes develops this figure as a specific intervention in the racial military Keynesian conjunctu</w:t>
      </w:r>
      <w:r w:rsidR="00466EC0">
        <w:rPr>
          <w:rFonts w:ascii="Times New Roman" w:hAnsi="Times New Roman" w:cs="Times New Roman"/>
          <w:bCs/>
        </w:rPr>
        <w:t>re. In so doing, he reveals the contradictions immanent</w:t>
      </w:r>
      <w:r w:rsidR="00EC5AD5">
        <w:rPr>
          <w:rFonts w:ascii="Times New Roman" w:hAnsi="Times New Roman" w:cs="Times New Roman"/>
          <w:bCs/>
        </w:rPr>
        <w:t xml:space="preserve"> in the Keynesian equilibrium, </w:t>
      </w:r>
      <w:r w:rsidR="00B5722B">
        <w:rPr>
          <w:rFonts w:ascii="Times New Roman" w:hAnsi="Times New Roman" w:cs="Times New Roman"/>
          <w:bCs/>
        </w:rPr>
        <w:t>transforming the present into a lever with which to p</w:t>
      </w:r>
      <w:r w:rsidR="00EC5AD5">
        <w:rPr>
          <w:rFonts w:ascii="Times New Roman" w:hAnsi="Times New Roman" w:cs="Times New Roman"/>
          <w:bCs/>
        </w:rPr>
        <w:t>ry open the movement of history.</w:t>
      </w:r>
    </w:p>
    <w:p w14:paraId="71706C22" w14:textId="77EAF022" w:rsidR="005967DA" w:rsidRDefault="003A6BB6" w:rsidP="0075320D">
      <w:pPr>
        <w:spacing w:line="480" w:lineRule="auto"/>
        <w:rPr>
          <w:rFonts w:ascii="Times New Roman" w:hAnsi="Times New Roman" w:cs="Times New Roman"/>
          <w:bCs/>
        </w:rPr>
      </w:pPr>
      <w:r>
        <w:rPr>
          <w:rFonts w:ascii="Times New Roman" w:hAnsi="Times New Roman" w:cs="Times New Roman"/>
          <w:bCs/>
        </w:rPr>
        <w:tab/>
      </w:r>
      <w:r w:rsidR="002A5CC3">
        <w:rPr>
          <w:rFonts w:ascii="Times New Roman" w:hAnsi="Times New Roman" w:cs="Times New Roman"/>
          <w:bCs/>
          <w:i/>
        </w:rPr>
        <w:t xml:space="preserve">If He Hollers </w:t>
      </w:r>
      <w:r w:rsidR="00D93D3B">
        <w:rPr>
          <w:rFonts w:ascii="Times New Roman" w:hAnsi="Times New Roman" w:cs="Times New Roman"/>
          <w:bCs/>
        </w:rPr>
        <w:t>narrates four days in the life</w:t>
      </w:r>
      <w:r w:rsidR="002A5CC3">
        <w:rPr>
          <w:rFonts w:ascii="Times New Roman" w:hAnsi="Times New Roman" w:cs="Times New Roman"/>
          <w:bCs/>
        </w:rPr>
        <w:t xml:space="preserve"> of Robert Jones, a black leaderman working in a Los Angeles naval shipyard </w:t>
      </w:r>
      <w:r w:rsidR="00D2165F">
        <w:rPr>
          <w:rFonts w:ascii="Times New Roman" w:hAnsi="Times New Roman" w:cs="Times New Roman"/>
          <w:bCs/>
        </w:rPr>
        <w:t xml:space="preserve">in the early </w:t>
      </w:r>
      <w:r w:rsidR="002A5CC3">
        <w:rPr>
          <w:rFonts w:ascii="Times New Roman" w:hAnsi="Times New Roman" w:cs="Times New Roman"/>
          <w:bCs/>
        </w:rPr>
        <w:t>40s.</w:t>
      </w:r>
      <w:r w:rsidR="00A90753">
        <w:rPr>
          <w:rFonts w:ascii="Times New Roman" w:hAnsi="Times New Roman" w:cs="Times New Roman"/>
          <w:bCs/>
        </w:rPr>
        <w:t xml:space="preserve"> Bob’s ascendance in the labor hierarchy</w:t>
      </w:r>
      <w:r w:rsidR="009E1D17">
        <w:rPr>
          <w:rFonts w:ascii="Times New Roman" w:hAnsi="Times New Roman" w:cs="Times New Roman"/>
          <w:bCs/>
        </w:rPr>
        <w:t>, from unemployment in Cleveland to</w:t>
      </w:r>
      <w:r w:rsidR="00EE52A8">
        <w:rPr>
          <w:rFonts w:ascii="Times New Roman" w:hAnsi="Times New Roman" w:cs="Times New Roman"/>
          <w:bCs/>
        </w:rPr>
        <w:t xml:space="preserve"> his position as a</w:t>
      </w:r>
      <w:r w:rsidR="009E1D17">
        <w:rPr>
          <w:rFonts w:ascii="Times New Roman" w:hAnsi="Times New Roman" w:cs="Times New Roman"/>
          <w:bCs/>
        </w:rPr>
        <w:t xml:space="preserve"> leaderman in L.A., </w:t>
      </w:r>
      <w:r w:rsidR="00A90753">
        <w:rPr>
          <w:rFonts w:ascii="Times New Roman" w:hAnsi="Times New Roman" w:cs="Times New Roman"/>
          <w:bCs/>
        </w:rPr>
        <w:t>parall</w:t>
      </w:r>
      <w:r w:rsidR="00DB08E9">
        <w:rPr>
          <w:rFonts w:ascii="Times New Roman" w:hAnsi="Times New Roman" w:cs="Times New Roman"/>
          <w:bCs/>
        </w:rPr>
        <w:t>els the U.S. march to war.</w:t>
      </w:r>
      <w:r w:rsidR="009E1D17">
        <w:rPr>
          <w:rFonts w:ascii="Times New Roman" w:hAnsi="Times New Roman" w:cs="Times New Roman"/>
          <w:bCs/>
        </w:rPr>
        <w:t xml:space="preserve"> </w:t>
      </w:r>
      <w:r w:rsidR="00977124">
        <w:rPr>
          <w:rFonts w:ascii="Times New Roman" w:hAnsi="Times New Roman" w:cs="Times New Roman"/>
          <w:bCs/>
        </w:rPr>
        <w:t>As Bob tells it, however, this trajectory of upward mobility coincides with a downward spiral in</w:t>
      </w:r>
      <w:r w:rsidR="00885320">
        <w:rPr>
          <w:rFonts w:ascii="Times New Roman" w:hAnsi="Times New Roman" w:cs="Times New Roman"/>
          <w:bCs/>
        </w:rPr>
        <w:t>to paralyzing fear.</w:t>
      </w:r>
      <w:r w:rsidR="00D15C5C">
        <w:rPr>
          <w:rFonts w:ascii="Times New Roman" w:hAnsi="Times New Roman" w:cs="Times New Roman"/>
          <w:bCs/>
        </w:rPr>
        <w:t xml:space="preserve"> Bob experiences the morning alarm buzzer as a daily death knell: “I groped for it blindly, shut it off; I kept my eyes shut tight. But I began feeling scared…It came along with consciousness…For a moment I felt torn all loose inside, shriveled, paralyzed, as if after a while I’d have to get up and die</w:t>
      </w:r>
      <w:r w:rsidR="00411DB3">
        <w:rPr>
          <w:rFonts w:ascii="Times New Roman" w:hAnsi="Times New Roman" w:cs="Times New Roman"/>
          <w:bCs/>
        </w:rPr>
        <w:t>.</w:t>
      </w:r>
      <w:r w:rsidR="00D15C5C">
        <w:rPr>
          <w:rFonts w:ascii="Times New Roman" w:hAnsi="Times New Roman" w:cs="Times New Roman"/>
          <w:bCs/>
        </w:rPr>
        <w:t>”</w:t>
      </w:r>
      <w:r w:rsidR="00411DB3">
        <w:rPr>
          <w:rStyle w:val="FootnoteReference"/>
          <w:rFonts w:ascii="Times New Roman" w:hAnsi="Times New Roman" w:cs="Times New Roman"/>
          <w:bCs/>
        </w:rPr>
        <w:footnoteReference w:id="36"/>
      </w:r>
      <w:r w:rsidR="00C826DF">
        <w:rPr>
          <w:rFonts w:ascii="Times New Roman" w:hAnsi="Times New Roman" w:cs="Times New Roman"/>
          <w:bCs/>
        </w:rPr>
        <w:t xml:space="preserve"> </w:t>
      </w:r>
      <w:r w:rsidR="00A7489A">
        <w:rPr>
          <w:rFonts w:ascii="Times New Roman" w:hAnsi="Times New Roman" w:cs="Times New Roman"/>
          <w:bCs/>
        </w:rPr>
        <w:t>Bob immediately links these morbid sensations to 1941 and the official U.S. entry into war: “Every day now I’d been waking up that way, ever since the war began. And since I’d been made a leaderman out at the Atlas Shipyard it was really getting me. Maybe I’d been scared all my life, but I didn’t know about it until after Pearl Harbour. When I came out to Los Angeles in the fall of ’41, I felt fine about everything</w:t>
      </w:r>
      <w:r w:rsidR="00411DB3">
        <w:rPr>
          <w:rFonts w:ascii="Times New Roman" w:hAnsi="Times New Roman" w:cs="Times New Roman"/>
          <w:bCs/>
        </w:rPr>
        <w:t>.</w:t>
      </w:r>
      <w:r w:rsidR="00A7489A">
        <w:rPr>
          <w:rFonts w:ascii="Times New Roman" w:hAnsi="Times New Roman" w:cs="Times New Roman"/>
          <w:bCs/>
        </w:rPr>
        <w:t>”</w:t>
      </w:r>
      <w:r w:rsidR="00411DB3">
        <w:rPr>
          <w:rStyle w:val="FootnoteReference"/>
          <w:rFonts w:ascii="Times New Roman" w:hAnsi="Times New Roman" w:cs="Times New Roman"/>
          <w:bCs/>
        </w:rPr>
        <w:footnoteReference w:id="37"/>
      </w:r>
      <w:r w:rsidR="00A7489A">
        <w:rPr>
          <w:rFonts w:ascii="Times New Roman" w:hAnsi="Times New Roman" w:cs="Times New Roman"/>
          <w:bCs/>
        </w:rPr>
        <w:t xml:space="preserve"> </w:t>
      </w:r>
      <w:r w:rsidR="008C6568">
        <w:rPr>
          <w:rFonts w:ascii="Times New Roman" w:hAnsi="Times New Roman" w:cs="Times New Roman"/>
          <w:bCs/>
        </w:rPr>
        <w:t xml:space="preserve">While discerning a precise chronology is difficult, Bob here draws a series of geopolitical, economic, and affective developments into close association. </w:t>
      </w:r>
      <w:r w:rsidR="00630830">
        <w:rPr>
          <w:rFonts w:ascii="Times New Roman" w:hAnsi="Times New Roman" w:cs="Times New Roman"/>
          <w:bCs/>
        </w:rPr>
        <w:t>We can deduce that after Pearl Harbor, Bob simultaneously found employment and</w:t>
      </w:r>
      <w:r w:rsidR="00D96545">
        <w:rPr>
          <w:rFonts w:ascii="Times New Roman" w:hAnsi="Times New Roman" w:cs="Times New Roman"/>
          <w:bCs/>
        </w:rPr>
        <w:t xml:space="preserve"> fell under the</w:t>
      </w:r>
      <w:r w:rsidR="00630830">
        <w:rPr>
          <w:rFonts w:ascii="Times New Roman" w:hAnsi="Times New Roman" w:cs="Times New Roman"/>
          <w:bCs/>
        </w:rPr>
        <w:t xml:space="preserve"> thrall of a new kind of terror. </w:t>
      </w:r>
      <w:r w:rsidR="00124903">
        <w:rPr>
          <w:rFonts w:ascii="Times New Roman" w:hAnsi="Times New Roman" w:cs="Times New Roman"/>
          <w:bCs/>
        </w:rPr>
        <w:t>Through Bob, then, Himes provides a subjective profile for the political and economic transfor</w:t>
      </w:r>
      <w:r w:rsidR="0095606F">
        <w:rPr>
          <w:rFonts w:ascii="Times New Roman" w:hAnsi="Times New Roman" w:cs="Times New Roman"/>
          <w:bCs/>
        </w:rPr>
        <w:t xml:space="preserve">mations we above defined as the development </w:t>
      </w:r>
      <w:r w:rsidR="00124903">
        <w:rPr>
          <w:rFonts w:ascii="Times New Roman" w:hAnsi="Times New Roman" w:cs="Times New Roman"/>
          <w:bCs/>
        </w:rPr>
        <w:t>of a racial military Keynesianism.</w:t>
      </w:r>
      <w:r w:rsidR="00323BDE">
        <w:rPr>
          <w:rFonts w:ascii="Times New Roman" w:hAnsi="Times New Roman" w:cs="Times New Roman"/>
          <w:bCs/>
        </w:rPr>
        <w:t xml:space="preserve"> </w:t>
      </w:r>
      <w:r w:rsidR="00F24529">
        <w:rPr>
          <w:rFonts w:ascii="Times New Roman" w:hAnsi="Times New Roman" w:cs="Times New Roman"/>
          <w:bCs/>
        </w:rPr>
        <w:t xml:space="preserve">The same shifts that </w:t>
      </w:r>
      <w:r w:rsidR="00AB0A72">
        <w:rPr>
          <w:rFonts w:ascii="Times New Roman" w:hAnsi="Times New Roman" w:cs="Times New Roman"/>
          <w:bCs/>
        </w:rPr>
        <w:t xml:space="preserve">led to EO 8802 lead to Bob. </w:t>
      </w:r>
      <w:r w:rsidR="00467CAB">
        <w:rPr>
          <w:rFonts w:ascii="Times New Roman" w:hAnsi="Times New Roman" w:cs="Times New Roman"/>
          <w:bCs/>
        </w:rPr>
        <w:t xml:space="preserve">Moreover, </w:t>
      </w:r>
      <w:r w:rsidR="0018456A">
        <w:rPr>
          <w:rFonts w:ascii="Times New Roman" w:hAnsi="Times New Roman" w:cs="Times New Roman"/>
          <w:bCs/>
        </w:rPr>
        <w:t>despite</w:t>
      </w:r>
      <w:r w:rsidR="000C441D">
        <w:rPr>
          <w:rFonts w:ascii="Times New Roman" w:hAnsi="Times New Roman" w:cs="Times New Roman"/>
          <w:bCs/>
        </w:rPr>
        <w:t xml:space="preserve"> the new job, Bob’s consciousness appears to be more profoundly determined by developments at the national-political than those at the economic level. Even while racial discrimination prevented him from finding employment before the war, Bob was able to “put it out of [his] mind, forget about it</w:t>
      </w:r>
      <w:r w:rsidR="00584F3F">
        <w:rPr>
          <w:rFonts w:ascii="Times New Roman" w:hAnsi="Times New Roman" w:cs="Times New Roman"/>
          <w:bCs/>
        </w:rPr>
        <w:t>.”</w:t>
      </w:r>
      <w:r w:rsidR="00584F3F">
        <w:rPr>
          <w:rStyle w:val="FootnoteReference"/>
          <w:rFonts w:ascii="Times New Roman" w:hAnsi="Times New Roman" w:cs="Times New Roman"/>
          <w:bCs/>
        </w:rPr>
        <w:footnoteReference w:id="38"/>
      </w:r>
      <w:r w:rsidR="000C441D">
        <w:rPr>
          <w:rFonts w:ascii="Times New Roman" w:hAnsi="Times New Roman" w:cs="Times New Roman"/>
          <w:bCs/>
        </w:rPr>
        <w:t xml:space="preserve"> </w:t>
      </w:r>
      <w:r w:rsidR="00AE5354">
        <w:rPr>
          <w:rFonts w:ascii="Times New Roman" w:hAnsi="Times New Roman" w:cs="Times New Roman"/>
          <w:bCs/>
        </w:rPr>
        <w:t xml:space="preserve">Now that he works for the defense industry, however, </w:t>
      </w:r>
      <w:r w:rsidR="00E94B56">
        <w:rPr>
          <w:rFonts w:ascii="Times New Roman" w:hAnsi="Times New Roman" w:cs="Times New Roman"/>
          <w:bCs/>
        </w:rPr>
        <w:t xml:space="preserve">he fears that the new state of emergency makes him appear as an internal enemy akin to interned Japanese Americans. Racial animus fills the air: “All that tight, crazy feeling of race as thick in the street as gas fumes. Every time I stepped outside I saw a challenge I had to accept or ignore. Every day I had make one decision a thousand times: </w:t>
      </w:r>
      <w:r w:rsidR="00E94B56">
        <w:rPr>
          <w:rFonts w:ascii="Times New Roman" w:hAnsi="Times New Roman" w:cs="Times New Roman"/>
          <w:bCs/>
          <w:i/>
        </w:rPr>
        <w:t>Is it now? Is now the time?</w:t>
      </w:r>
      <w:r w:rsidR="00FC6035">
        <w:rPr>
          <w:rFonts w:ascii="Times New Roman" w:hAnsi="Times New Roman" w:cs="Times New Roman"/>
          <w:bCs/>
        </w:rPr>
        <w:t>”</w:t>
      </w:r>
      <w:r w:rsidR="00FC6035">
        <w:rPr>
          <w:rStyle w:val="FootnoteReference"/>
          <w:rFonts w:ascii="Times New Roman" w:hAnsi="Times New Roman" w:cs="Times New Roman"/>
          <w:bCs/>
        </w:rPr>
        <w:footnoteReference w:id="39"/>
      </w:r>
      <w:r w:rsidR="00E94B56">
        <w:rPr>
          <w:rFonts w:ascii="Times New Roman" w:hAnsi="Times New Roman" w:cs="Times New Roman"/>
          <w:bCs/>
        </w:rPr>
        <w:t xml:space="preserve"> </w:t>
      </w:r>
      <w:r w:rsidR="00273140">
        <w:rPr>
          <w:rFonts w:ascii="Times New Roman" w:hAnsi="Times New Roman" w:cs="Times New Roman"/>
          <w:bCs/>
        </w:rPr>
        <w:t>Bob’s affective hypertension, a kind of continuous fight-or-flight paralysis, suggests in the opening chapter what his fellow military inductee confirms in the</w:t>
      </w:r>
      <w:r w:rsidR="00E80EE8">
        <w:rPr>
          <w:rFonts w:ascii="Times New Roman" w:hAnsi="Times New Roman" w:cs="Times New Roman"/>
          <w:bCs/>
        </w:rPr>
        <w:t xml:space="preserve"> novel’s</w:t>
      </w:r>
      <w:r w:rsidR="00273140">
        <w:rPr>
          <w:rFonts w:ascii="Times New Roman" w:hAnsi="Times New Roman" w:cs="Times New Roman"/>
          <w:bCs/>
        </w:rPr>
        <w:t xml:space="preserve"> closing paragraph: </w:t>
      </w:r>
      <w:r w:rsidR="00A25B7C">
        <w:rPr>
          <w:rFonts w:ascii="Times New Roman" w:hAnsi="Times New Roman" w:cs="Times New Roman"/>
          <w:bCs/>
        </w:rPr>
        <w:t>to be a racialized subject in the U.S. after 1941 is already to be at war.</w:t>
      </w:r>
    </w:p>
    <w:p w14:paraId="5537183E" w14:textId="52F2236D" w:rsidR="004B64A9" w:rsidRPr="002F4DF9" w:rsidRDefault="00436A17" w:rsidP="000822EF">
      <w:pPr>
        <w:spacing w:line="480" w:lineRule="auto"/>
        <w:rPr>
          <w:rFonts w:ascii="Times New Roman" w:hAnsi="Times New Roman" w:cs="Times New Roman"/>
          <w:bCs/>
        </w:rPr>
      </w:pPr>
      <w:r>
        <w:rPr>
          <w:rFonts w:ascii="Times New Roman" w:hAnsi="Times New Roman" w:cs="Times New Roman"/>
          <w:bCs/>
        </w:rPr>
        <w:tab/>
      </w:r>
      <w:r w:rsidR="00A620ED">
        <w:rPr>
          <w:rFonts w:ascii="Times New Roman" w:hAnsi="Times New Roman" w:cs="Times New Roman"/>
          <w:bCs/>
        </w:rPr>
        <w:t>In other words, the concluding invocation of war as a metaphor for racial subjection only makes explicit the structure of feeling that organizes Bob’s subjectivity from the opening paragraph.</w:t>
      </w:r>
      <w:r w:rsidR="00556FE6">
        <w:rPr>
          <w:rFonts w:ascii="Times New Roman" w:hAnsi="Times New Roman" w:cs="Times New Roman"/>
          <w:bCs/>
        </w:rPr>
        <w:t xml:space="preserve"> It is not only interior consciousness, however, that defines what I am calling war-bound-subjectivity. </w:t>
      </w:r>
      <w:r w:rsidR="000631C1">
        <w:rPr>
          <w:rFonts w:ascii="Times New Roman" w:hAnsi="Times New Roman" w:cs="Times New Roman"/>
          <w:bCs/>
        </w:rPr>
        <w:t>The catalyst for the events that unfold across the novel’s four-day timespan is the refusal of Madge, a white southern woman, to work with Bob.</w:t>
      </w:r>
      <w:r w:rsidR="00E823F6">
        <w:rPr>
          <w:rFonts w:ascii="Times New Roman" w:hAnsi="Times New Roman" w:cs="Times New Roman"/>
          <w:bCs/>
        </w:rPr>
        <w:t xml:space="preserve"> Like </w:t>
      </w:r>
      <w:r w:rsidR="005F3346">
        <w:rPr>
          <w:rFonts w:ascii="Times New Roman" w:hAnsi="Times New Roman" w:cs="Times New Roman"/>
          <w:bCs/>
        </w:rPr>
        <w:t>the death of</w:t>
      </w:r>
      <w:r w:rsidR="00E823F6">
        <w:rPr>
          <w:rFonts w:ascii="Times New Roman" w:hAnsi="Times New Roman" w:cs="Times New Roman"/>
          <w:bCs/>
        </w:rPr>
        <w:t xml:space="preserve"> Bigger Thomas</w:t>
      </w:r>
      <w:r w:rsidR="005F3346">
        <w:rPr>
          <w:rFonts w:ascii="Times New Roman" w:hAnsi="Times New Roman" w:cs="Times New Roman"/>
          <w:bCs/>
        </w:rPr>
        <w:t xml:space="preserve"> in Richard Wright’s </w:t>
      </w:r>
      <w:r w:rsidR="005F3346" w:rsidRPr="005F3346">
        <w:rPr>
          <w:rFonts w:ascii="Times New Roman" w:hAnsi="Times New Roman" w:cs="Times New Roman"/>
          <w:bCs/>
          <w:i/>
        </w:rPr>
        <w:t>Native Son</w:t>
      </w:r>
      <w:r w:rsidR="00E823F6">
        <w:rPr>
          <w:rFonts w:ascii="Times New Roman" w:hAnsi="Times New Roman" w:cs="Times New Roman"/>
          <w:bCs/>
        </w:rPr>
        <w:t xml:space="preserve">, Bob’s military conscription is a fate sealed by a white woman. Similarly to Wright in his representation of Mary Dalton, moreover, Himes conscripts white femininity to a specific kind of symbolic labor whose politics can only be called misogynistic in spite of the real racialized libidinal economy that made such fantasies available in the first place. </w:t>
      </w:r>
      <w:r w:rsidR="000631C1">
        <w:rPr>
          <w:rFonts w:ascii="Times New Roman" w:hAnsi="Times New Roman" w:cs="Times New Roman"/>
          <w:bCs/>
        </w:rPr>
        <w:t xml:space="preserve"> When Bob, technically Madge’s superior in the labor hierarchy, tries to enlists her help as a tacker, she says: “</w:t>
      </w:r>
      <w:r w:rsidR="000631C1" w:rsidRPr="002005D1">
        <w:rPr>
          <w:rFonts w:ascii="Times New Roman" w:hAnsi="Times New Roman" w:cs="Times New Roman"/>
          <w:bCs/>
        </w:rPr>
        <w:t>“‘I ain’t go</w:t>
      </w:r>
      <w:r w:rsidR="00730CF0">
        <w:rPr>
          <w:rFonts w:ascii="Times New Roman" w:hAnsi="Times New Roman" w:cs="Times New Roman"/>
          <w:bCs/>
        </w:rPr>
        <w:t>nna work with no nigger!’”</w:t>
      </w:r>
      <w:r w:rsidR="000631C1" w:rsidRPr="002005D1">
        <w:rPr>
          <w:rFonts w:ascii="Times New Roman" w:hAnsi="Times New Roman" w:cs="Times New Roman"/>
          <w:bCs/>
        </w:rPr>
        <w:t xml:space="preserve"> Bob immediately responds: “‘Screw you then, you cracker bitch!’”</w:t>
      </w:r>
      <w:r w:rsidR="00730CF0" w:rsidRPr="00B40868">
        <w:rPr>
          <w:rStyle w:val="FootnoteReference"/>
        </w:rPr>
        <w:footnoteReference w:id="40"/>
      </w:r>
      <w:r w:rsidR="000631C1" w:rsidRPr="002005D1">
        <w:rPr>
          <w:rFonts w:ascii="Times New Roman" w:hAnsi="Times New Roman" w:cs="Times New Roman"/>
          <w:bCs/>
        </w:rPr>
        <w:t xml:space="preserve"> Racism and misogyny, in this exchange, are reflexive outbursts but also speech acts with material force: they become socially intelligible as demands for and refusals of labor</w:t>
      </w:r>
      <w:r w:rsidR="000631C1">
        <w:rPr>
          <w:rFonts w:ascii="Times New Roman" w:hAnsi="Times New Roman" w:cs="Times New Roman"/>
          <w:bCs/>
        </w:rPr>
        <w:t>. These dueling weapons of denigration reflect the mutually constitutive processes of race and gender formation that took place in the WWII defense industry, which employed both African Americans and women in unprecedented numbers.</w:t>
      </w:r>
      <w:r w:rsidR="000631C1" w:rsidRPr="00B40868">
        <w:rPr>
          <w:rStyle w:val="FootnoteReference"/>
        </w:rPr>
        <w:footnoteReference w:id="41"/>
      </w:r>
      <w:r w:rsidR="000631C1">
        <w:rPr>
          <w:rFonts w:ascii="Times New Roman" w:hAnsi="Times New Roman" w:cs="Times New Roman"/>
          <w:bCs/>
        </w:rPr>
        <w:t xml:space="preserve"> The agonistic and erotically charged relationship that develops between Bob and Madge reflects, on one hand, what Robyn Wiegman calls “the transformation of t</w:t>
      </w:r>
      <w:r w:rsidR="004B64A9">
        <w:rPr>
          <w:rFonts w:ascii="Times New Roman" w:hAnsi="Times New Roman" w:cs="Times New Roman"/>
          <w:bCs/>
        </w:rPr>
        <w:t>he economic into the sexual.”</w:t>
      </w:r>
      <w:r w:rsidR="006C6780">
        <w:rPr>
          <w:rStyle w:val="FootnoteReference"/>
          <w:rFonts w:ascii="Times New Roman" w:hAnsi="Times New Roman" w:cs="Times New Roman"/>
          <w:bCs/>
        </w:rPr>
        <w:footnoteReference w:id="42"/>
      </w:r>
      <w:r w:rsidR="004B64A9">
        <w:rPr>
          <w:rFonts w:ascii="Times New Roman" w:hAnsi="Times New Roman" w:cs="Times New Roman"/>
          <w:bCs/>
        </w:rPr>
        <w:t xml:space="preserve"> H</w:t>
      </w:r>
      <w:r w:rsidR="000631C1">
        <w:rPr>
          <w:rFonts w:ascii="Times New Roman" w:hAnsi="Times New Roman" w:cs="Times New Roman"/>
          <w:bCs/>
        </w:rPr>
        <w:t>owever, this sexual-economic nexus enters a third lay</w:t>
      </w:r>
      <w:r w:rsidR="004B64A9">
        <w:rPr>
          <w:rFonts w:ascii="Times New Roman" w:hAnsi="Times New Roman" w:cs="Times New Roman"/>
          <w:bCs/>
        </w:rPr>
        <w:t>er of institutional mediation when</w:t>
      </w:r>
      <w:r w:rsidR="000631C1">
        <w:rPr>
          <w:rFonts w:ascii="Times New Roman" w:hAnsi="Times New Roman" w:cs="Times New Roman"/>
          <w:bCs/>
        </w:rPr>
        <w:t xml:space="preserve"> Bob and Madge attempt to leverage the operational imperatives of the defense industry to their respective interests.</w:t>
      </w:r>
    </w:p>
    <w:p w14:paraId="139CA06D" w14:textId="1EA19751" w:rsidR="00F83E95" w:rsidRDefault="000631C1" w:rsidP="004B64A9">
      <w:pPr>
        <w:spacing w:line="480" w:lineRule="auto"/>
        <w:ind w:firstLine="720"/>
        <w:rPr>
          <w:rFonts w:ascii="Times New Roman" w:hAnsi="Times New Roman" w:cs="Times New Roman"/>
          <w:bCs/>
        </w:rPr>
      </w:pPr>
      <w:r>
        <w:rPr>
          <w:rFonts w:ascii="Times New Roman" w:hAnsi="Times New Roman" w:cs="Times New Roman"/>
          <w:bCs/>
        </w:rPr>
        <w:t xml:space="preserve"> As Bob</w:t>
      </w:r>
      <w:r w:rsidR="004B64A9">
        <w:rPr>
          <w:rFonts w:ascii="Times New Roman" w:hAnsi="Times New Roman" w:cs="Times New Roman"/>
          <w:bCs/>
        </w:rPr>
        <w:t xml:space="preserve"> complains to</w:t>
      </w:r>
      <w:r>
        <w:rPr>
          <w:rFonts w:ascii="Times New Roman" w:hAnsi="Times New Roman" w:cs="Times New Roman"/>
          <w:bCs/>
        </w:rPr>
        <w:t xml:space="preserve"> his manager </w:t>
      </w:r>
      <w:r w:rsidR="004B64A9">
        <w:rPr>
          <w:rFonts w:ascii="Times New Roman" w:hAnsi="Times New Roman" w:cs="Times New Roman"/>
          <w:bCs/>
        </w:rPr>
        <w:t>about</w:t>
      </w:r>
      <w:r>
        <w:rPr>
          <w:rFonts w:ascii="Times New Roman" w:hAnsi="Times New Roman" w:cs="Times New Roman"/>
          <w:bCs/>
        </w:rPr>
        <w:t xml:space="preserve"> Madge’s slur, Madge taps into latent reservoirs of racial hatred. “‘You gonna let a nigger talk to me like that?’” she asks two white mechanics, who reflexively raise their tools in gestures of defense.</w:t>
      </w:r>
      <w:r w:rsidR="00AE606A">
        <w:rPr>
          <w:rStyle w:val="FootnoteReference"/>
          <w:rFonts w:ascii="Times New Roman" w:hAnsi="Times New Roman" w:cs="Times New Roman"/>
          <w:bCs/>
        </w:rPr>
        <w:footnoteReference w:id="43"/>
      </w:r>
      <w:r w:rsidR="004B64A9">
        <w:rPr>
          <w:rFonts w:ascii="Times New Roman" w:hAnsi="Times New Roman" w:cs="Times New Roman"/>
          <w:bCs/>
        </w:rPr>
        <w:t xml:space="preserve"> </w:t>
      </w:r>
      <w:r w:rsidR="00D058F8">
        <w:rPr>
          <w:rFonts w:ascii="Times New Roman" w:hAnsi="Times New Roman" w:cs="Times New Roman"/>
          <w:bCs/>
        </w:rPr>
        <w:t>Madge thus raises the specter of a lynch mob, reminding Bob of the omnipresent potential for white supremacist patriarchy to intercede on her behalf. However, there is</w:t>
      </w:r>
      <w:r w:rsidR="002510E2">
        <w:rPr>
          <w:rFonts w:ascii="Times New Roman" w:hAnsi="Times New Roman" w:cs="Times New Roman"/>
          <w:bCs/>
        </w:rPr>
        <w:t xml:space="preserve"> also</w:t>
      </w:r>
      <w:r w:rsidR="00D058F8">
        <w:rPr>
          <w:rFonts w:ascii="Times New Roman" w:hAnsi="Times New Roman" w:cs="Times New Roman"/>
          <w:bCs/>
        </w:rPr>
        <w:t xml:space="preserve"> a deeper strat</w:t>
      </w:r>
      <w:r w:rsidR="008C3CD1">
        <w:rPr>
          <w:rFonts w:ascii="Times New Roman" w:hAnsi="Times New Roman" w:cs="Times New Roman"/>
          <w:bCs/>
        </w:rPr>
        <w:t>egic element to Madge’s negotiation of racial and sexual mores. Her determination to put Bob in his place rests on a calculation about the relative weight of black male and white female prerogatives under EO 8802.</w:t>
      </w:r>
      <w:r w:rsidR="00433B71">
        <w:rPr>
          <w:rFonts w:ascii="Times New Roman" w:hAnsi="Times New Roman" w:cs="Times New Roman"/>
          <w:bCs/>
        </w:rPr>
        <w:t xml:space="preserve"> </w:t>
      </w:r>
      <w:r w:rsidR="0014390D">
        <w:rPr>
          <w:rFonts w:ascii="Times New Roman" w:hAnsi="Times New Roman" w:cs="Times New Roman"/>
          <w:bCs/>
        </w:rPr>
        <w:t>The FEPC did not include women as a separate category in its anti-discrimination clauses. However, as Eileen B</w:t>
      </w:r>
      <w:r w:rsidR="004305A4">
        <w:rPr>
          <w:rFonts w:ascii="Times New Roman" w:hAnsi="Times New Roman" w:cs="Times New Roman"/>
          <w:bCs/>
        </w:rPr>
        <w:t>oris has demonstrated, anxieties</w:t>
      </w:r>
      <w:r w:rsidR="0014390D">
        <w:rPr>
          <w:rFonts w:ascii="Times New Roman" w:hAnsi="Times New Roman" w:cs="Times New Roman"/>
          <w:bCs/>
        </w:rPr>
        <w:t xml:space="preserve"> around contact between b</w:t>
      </w:r>
      <w:r w:rsidR="004305A4">
        <w:rPr>
          <w:rFonts w:ascii="Times New Roman" w:hAnsi="Times New Roman" w:cs="Times New Roman"/>
          <w:bCs/>
        </w:rPr>
        <w:t>lack men and white women continued to shape the enforcement of</w:t>
      </w:r>
      <w:r w:rsidR="004B64A9">
        <w:rPr>
          <w:rFonts w:ascii="Times New Roman" w:hAnsi="Times New Roman" w:cs="Times New Roman"/>
          <w:bCs/>
        </w:rPr>
        <w:t xml:space="preserve"> anti-discriminatory policy</w:t>
      </w:r>
      <w:r w:rsidR="005A0E98">
        <w:rPr>
          <w:rFonts w:ascii="Times New Roman" w:hAnsi="Times New Roman" w:cs="Times New Roman"/>
          <w:bCs/>
        </w:rPr>
        <w:t xml:space="preserve"> in the defense industry</w:t>
      </w:r>
      <w:r w:rsidR="004305A4">
        <w:rPr>
          <w:rFonts w:ascii="Times New Roman" w:hAnsi="Times New Roman" w:cs="Times New Roman"/>
          <w:bCs/>
        </w:rPr>
        <w:t>.</w:t>
      </w:r>
      <w:r w:rsidR="00942BEF" w:rsidRPr="00B40868">
        <w:rPr>
          <w:rStyle w:val="FootnoteReference"/>
        </w:rPr>
        <w:footnoteReference w:id="44"/>
      </w:r>
      <w:r w:rsidR="004305A4">
        <w:rPr>
          <w:rFonts w:ascii="Times New Roman" w:hAnsi="Times New Roman" w:cs="Times New Roman"/>
          <w:bCs/>
        </w:rPr>
        <w:t xml:space="preserve"> Moreover, the agencies charged with implementing EO 8802 remained hampered by the efficiency imperative: “the </w:t>
      </w:r>
      <w:r w:rsidR="004305A4" w:rsidRPr="004305A4">
        <w:rPr>
          <w:rFonts w:ascii="Times New Roman" w:hAnsi="Times New Roman" w:cs="Times New Roman"/>
          <w:bCs/>
        </w:rPr>
        <w:t>WMC</w:t>
      </w:r>
      <w:r w:rsidR="004305A4">
        <w:rPr>
          <w:rFonts w:ascii="Times New Roman" w:hAnsi="Times New Roman" w:cs="Times New Roman"/>
          <w:bCs/>
        </w:rPr>
        <w:t xml:space="preserve"> [War Manpower Commission, which subsumed the FEPC] </w:t>
      </w:r>
      <w:r w:rsidR="004305A4" w:rsidRPr="004305A4">
        <w:rPr>
          <w:rFonts w:ascii="Times New Roman" w:hAnsi="Times New Roman" w:cs="Times New Roman"/>
          <w:bCs/>
        </w:rPr>
        <w:t xml:space="preserve">and other agencies usually placed a higher priority on wartime efficiency over non- </w:t>
      </w:r>
      <w:r w:rsidR="00F05113" w:rsidRPr="004305A4">
        <w:rPr>
          <w:rFonts w:ascii="Times New Roman" w:hAnsi="Times New Roman" w:cs="Times New Roman"/>
          <w:bCs/>
        </w:rPr>
        <w:t>discrimination</w:t>
      </w:r>
      <w:r w:rsidR="004305A4" w:rsidRPr="004305A4">
        <w:rPr>
          <w:rFonts w:ascii="Times New Roman" w:hAnsi="Times New Roman" w:cs="Times New Roman"/>
          <w:bCs/>
        </w:rPr>
        <w:t>, fearing the conseq</w:t>
      </w:r>
      <w:r w:rsidR="006B0D7A">
        <w:rPr>
          <w:rFonts w:ascii="Times New Roman" w:hAnsi="Times New Roman" w:cs="Times New Roman"/>
          <w:bCs/>
        </w:rPr>
        <w:t>u</w:t>
      </w:r>
      <w:r w:rsidR="004305A4" w:rsidRPr="004305A4">
        <w:rPr>
          <w:rFonts w:ascii="Times New Roman" w:hAnsi="Times New Roman" w:cs="Times New Roman"/>
          <w:bCs/>
        </w:rPr>
        <w:t>ences of white walkouts in protest over black hires</w:t>
      </w:r>
      <w:r w:rsidR="00942BEF">
        <w:rPr>
          <w:rFonts w:ascii="Times New Roman" w:hAnsi="Times New Roman" w:cs="Times New Roman"/>
          <w:bCs/>
        </w:rPr>
        <w:t>.”</w:t>
      </w:r>
      <w:r w:rsidR="00942BEF" w:rsidRPr="00B40868">
        <w:rPr>
          <w:rStyle w:val="FootnoteReference"/>
        </w:rPr>
        <w:footnoteReference w:id="45"/>
      </w:r>
      <w:r w:rsidR="00A95860">
        <w:rPr>
          <w:rFonts w:ascii="Times New Roman" w:hAnsi="Times New Roman" w:cs="Times New Roman"/>
          <w:bCs/>
        </w:rPr>
        <w:t xml:space="preserve"> </w:t>
      </w:r>
    </w:p>
    <w:p w14:paraId="1EABFB66" w14:textId="7AC3271F" w:rsidR="00BF0914" w:rsidRDefault="00F05113" w:rsidP="004B64A9">
      <w:pPr>
        <w:spacing w:line="480" w:lineRule="auto"/>
        <w:ind w:firstLine="720"/>
        <w:rPr>
          <w:rFonts w:ascii="Times New Roman" w:hAnsi="Times New Roman" w:cs="Times New Roman"/>
          <w:bCs/>
        </w:rPr>
      </w:pPr>
      <w:r>
        <w:rPr>
          <w:rFonts w:ascii="Times New Roman" w:hAnsi="Times New Roman" w:cs="Times New Roman"/>
          <w:bCs/>
        </w:rPr>
        <w:t>Madge correctly assumes that the defense industry’s primary interests in efficiency will over</w:t>
      </w:r>
      <w:r w:rsidR="00F00BAC">
        <w:rPr>
          <w:rFonts w:ascii="Times New Roman" w:hAnsi="Times New Roman" w:cs="Times New Roman"/>
          <w:bCs/>
        </w:rPr>
        <w:t xml:space="preserve">ride its commitment to equality, and that this prioritization will translate into an allocation of blame upon the black man rather than the white woman. </w:t>
      </w:r>
      <w:r w:rsidR="00CC42C0">
        <w:rPr>
          <w:rFonts w:ascii="Times New Roman" w:hAnsi="Times New Roman" w:cs="Times New Roman"/>
          <w:bCs/>
        </w:rPr>
        <w:t>Indeed, the altercation between Bob and Madge leads to the former’s demotion</w:t>
      </w:r>
      <w:r w:rsidR="00A95860">
        <w:rPr>
          <w:rFonts w:ascii="Times New Roman" w:hAnsi="Times New Roman" w:cs="Times New Roman"/>
          <w:bCs/>
        </w:rPr>
        <w:t>. A manager asks Bob if he knows about EO 8802, only to insist on its irrelevance: “But your case doesn’t come under that. There’s no discrimination involved in you demotion whatsoever. People who want to agitate might tell you that, but it isn’t so</w:t>
      </w:r>
      <w:r w:rsidR="00D044C4">
        <w:rPr>
          <w:rFonts w:ascii="Times New Roman" w:hAnsi="Times New Roman" w:cs="Times New Roman"/>
          <w:bCs/>
        </w:rPr>
        <w:t>.”</w:t>
      </w:r>
      <w:r w:rsidR="00D044C4" w:rsidRPr="00B40868">
        <w:rPr>
          <w:rStyle w:val="FootnoteReference"/>
        </w:rPr>
        <w:footnoteReference w:id="46"/>
      </w:r>
      <w:r w:rsidR="00A95860">
        <w:rPr>
          <w:rFonts w:ascii="Times New Roman" w:hAnsi="Times New Roman" w:cs="Times New Roman"/>
          <w:bCs/>
        </w:rPr>
        <w:t xml:space="preserve"> </w:t>
      </w:r>
      <w:r w:rsidR="00CC42C0">
        <w:rPr>
          <w:rFonts w:ascii="Times New Roman" w:hAnsi="Times New Roman" w:cs="Times New Roman"/>
          <w:bCs/>
        </w:rPr>
        <w:t xml:space="preserve">When Bob complains about Madge’s insult, his supervisor reframes racist treatment as a test of the black worker’s capacity to integrate: </w:t>
      </w:r>
    </w:p>
    <w:p w14:paraId="46D84754" w14:textId="13DCED3E" w:rsidR="00BF0914" w:rsidRDefault="008A6DD1" w:rsidP="008A6DD1">
      <w:pPr>
        <w:rPr>
          <w:rFonts w:ascii="Times New Roman" w:hAnsi="Times New Roman" w:cs="Times New Roman"/>
          <w:bCs/>
        </w:rPr>
      </w:pPr>
      <w:r>
        <w:rPr>
          <w:rFonts w:ascii="Times New Roman" w:hAnsi="Times New Roman" w:cs="Times New Roman"/>
          <w:bCs/>
        </w:rPr>
        <w:t>You know as well as I do that part of your job was to help me keep down trouble between the white and coloured workers…That was one of the reasons I put you on that job. I figured you’d have sense enough to get along with the people you had to work with instead of running around with a chip on your shoulder like most coloured boys…You know how Southern people talk, how they feel about working with you coloured boys. They have to get used to it, you gotta give them time.</w:t>
      </w:r>
      <w:r w:rsidR="00C75829" w:rsidRPr="00B40868">
        <w:rPr>
          <w:rStyle w:val="FootnoteReference"/>
        </w:rPr>
        <w:footnoteReference w:id="47"/>
      </w:r>
    </w:p>
    <w:p w14:paraId="55E9A207" w14:textId="77777777" w:rsidR="00EB6E89" w:rsidRDefault="00EB6E89" w:rsidP="00972C48">
      <w:pPr>
        <w:spacing w:line="480" w:lineRule="auto"/>
        <w:rPr>
          <w:rFonts w:ascii="Times New Roman" w:hAnsi="Times New Roman" w:cs="Times New Roman"/>
          <w:bCs/>
        </w:rPr>
      </w:pPr>
    </w:p>
    <w:p w14:paraId="1E540AF1" w14:textId="77777777" w:rsidR="006E28F3" w:rsidRDefault="00B05F82" w:rsidP="0022599C">
      <w:pPr>
        <w:spacing w:line="480" w:lineRule="auto"/>
        <w:rPr>
          <w:rFonts w:ascii="Times New Roman" w:hAnsi="Times New Roman" w:cs="Times New Roman"/>
          <w:bCs/>
        </w:rPr>
      </w:pPr>
      <w:r>
        <w:rPr>
          <w:rFonts w:ascii="Times New Roman" w:hAnsi="Times New Roman" w:cs="Times New Roman"/>
          <w:bCs/>
        </w:rPr>
        <w:t xml:space="preserve">This response evidences not only a refusal to include racism within the realm of punishable workplace behaviors, but </w:t>
      </w:r>
      <w:r w:rsidR="006B2181">
        <w:rPr>
          <w:rFonts w:ascii="Times New Roman" w:hAnsi="Times New Roman" w:cs="Times New Roman"/>
          <w:bCs/>
        </w:rPr>
        <w:t xml:space="preserve">a policy that places the burden of </w:t>
      </w:r>
      <w:r w:rsidR="007F419B">
        <w:rPr>
          <w:rFonts w:ascii="Times New Roman" w:hAnsi="Times New Roman" w:cs="Times New Roman"/>
          <w:bCs/>
        </w:rPr>
        <w:t>integration on the black worker</w:t>
      </w:r>
      <w:r w:rsidR="006B2181">
        <w:rPr>
          <w:rFonts w:ascii="Times New Roman" w:hAnsi="Times New Roman" w:cs="Times New Roman"/>
          <w:bCs/>
        </w:rPr>
        <w:t>. In addition to cooperating with his racist peers, Bob himself is made responsible for “keep[ing] down trouble.” Bob is thus paradoxically asked to adjust to a culture that refuses to incorporate him, to accept “niggerization” in the name of integration.</w:t>
      </w:r>
      <w:r w:rsidR="00FE1289" w:rsidRPr="00B40868">
        <w:rPr>
          <w:rStyle w:val="FootnoteReference"/>
        </w:rPr>
        <w:footnoteReference w:id="48"/>
      </w:r>
      <w:r w:rsidR="006B2181">
        <w:rPr>
          <w:rFonts w:ascii="Times New Roman" w:hAnsi="Times New Roman" w:cs="Times New Roman"/>
          <w:bCs/>
        </w:rPr>
        <w:t xml:space="preserve"> </w:t>
      </w:r>
      <w:r w:rsidR="00966E39">
        <w:rPr>
          <w:rFonts w:ascii="Times New Roman" w:hAnsi="Times New Roman" w:cs="Times New Roman"/>
          <w:bCs/>
        </w:rPr>
        <w:t>The Keynesian equilibrium, in Himes’ account, int</w:t>
      </w:r>
      <w:r w:rsidR="002D07AA">
        <w:rPr>
          <w:rFonts w:ascii="Times New Roman" w:hAnsi="Times New Roman" w:cs="Times New Roman"/>
          <w:bCs/>
        </w:rPr>
        <w:t>ernalizes anti-black racism as a de facto necessity, indeed as the inviolable condition of possibility for</w:t>
      </w:r>
      <w:r w:rsidR="00BD77C3">
        <w:rPr>
          <w:rFonts w:ascii="Times New Roman" w:hAnsi="Times New Roman" w:cs="Times New Roman"/>
          <w:bCs/>
        </w:rPr>
        <w:t xml:space="preserve"> the</w:t>
      </w:r>
      <w:r w:rsidR="002D07AA">
        <w:rPr>
          <w:rFonts w:ascii="Times New Roman" w:hAnsi="Times New Roman" w:cs="Times New Roman"/>
          <w:bCs/>
        </w:rPr>
        <w:t xml:space="preserve">    </w:t>
      </w:r>
      <w:r w:rsidR="00966E39">
        <w:rPr>
          <w:rFonts w:ascii="Times New Roman" w:hAnsi="Times New Roman" w:cs="Times New Roman"/>
          <w:bCs/>
        </w:rPr>
        <w:t>internalization</w:t>
      </w:r>
      <w:r w:rsidR="002D07AA">
        <w:rPr>
          <w:rFonts w:ascii="Times New Roman" w:hAnsi="Times New Roman" w:cs="Times New Roman"/>
          <w:bCs/>
        </w:rPr>
        <w:t xml:space="preserve"> of black labor itself.</w:t>
      </w:r>
    </w:p>
    <w:p w14:paraId="72428FBE" w14:textId="5DA489DF" w:rsidR="00EE15E2" w:rsidRDefault="006E28F3" w:rsidP="00EE15E2">
      <w:pPr>
        <w:spacing w:line="480" w:lineRule="auto"/>
        <w:rPr>
          <w:rStyle w:val="A9"/>
          <w:rFonts w:ascii="Times New Roman" w:hAnsi="Times New Roman" w:cs="Times New Roman"/>
          <w:sz w:val="24"/>
          <w:szCs w:val="24"/>
        </w:rPr>
      </w:pPr>
      <w:r>
        <w:rPr>
          <w:rFonts w:ascii="Times New Roman" w:hAnsi="Times New Roman" w:cs="Times New Roman"/>
          <w:bCs/>
        </w:rPr>
        <w:tab/>
      </w:r>
      <w:r w:rsidR="00966E39">
        <w:rPr>
          <w:rFonts w:ascii="Times New Roman" w:hAnsi="Times New Roman" w:cs="Times New Roman"/>
          <w:bCs/>
        </w:rPr>
        <w:t xml:space="preserve"> </w:t>
      </w:r>
      <w:r w:rsidR="002B1825">
        <w:rPr>
          <w:rFonts w:ascii="Times New Roman" w:hAnsi="Times New Roman" w:cs="Times New Roman"/>
          <w:bCs/>
        </w:rPr>
        <w:t>Himes thus critiques</w:t>
      </w:r>
      <w:r w:rsidR="0008080E">
        <w:rPr>
          <w:rFonts w:ascii="Times New Roman" w:hAnsi="Times New Roman" w:cs="Times New Roman"/>
          <w:bCs/>
        </w:rPr>
        <w:t xml:space="preserve"> the legislative achievement of</w:t>
      </w:r>
      <w:r w:rsidR="002B1825">
        <w:rPr>
          <w:rFonts w:ascii="Times New Roman" w:hAnsi="Times New Roman" w:cs="Times New Roman"/>
          <w:bCs/>
        </w:rPr>
        <w:t xml:space="preserve"> EO 8802 </w:t>
      </w:r>
      <w:r w:rsidR="0008080E">
        <w:rPr>
          <w:rFonts w:ascii="Times New Roman" w:hAnsi="Times New Roman" w:cs="Times New Roman"/>
          <w:bCs/>
        </w:rPr>
        <w:t>as a mechanism of Keynesian cooptation that fails to deliver substantial change,</w:t>
      </w:r>
      <w:r w:rsidR="001F38BD">
        <w:rPr>
          <w:rFonts w:ascii="Times New Roman" w:hAnsi="Times New Roman" w:cs="Times New Roman"/>
          <w:bCs/>
        </w:rPr>
        <w:t xml:space="preserve"> a false pretense of equality </w:t>
      </w:r>
      <w:r w:rsidR="0008080E">
        <w:rPr>
          <w:rFonts w:ascii="Times New Roman" w:hAnsi="Times New Roman" w:cs="Times New Roman"/>
          <w:bCs/>
        </w:rPr>
        <w:t xml:space="preserve">whose real effect is </w:t>
      </w:r>
      <w:r w:rsidR="001F38BD">
        <w:rPr>
          <w:rFonts w:ascii="Times New Roman" w:hAnsi="Times New Roman" w:cs="Times New Roman"/>
          <w:bCs/>
        </w:rPr>
        <w:t xml:space="preserve">to </w:t>
      </w:r>
      <w:r w:rsidR="00F52118">
        <w:rPr>
          <w:rFonts w:ascii="Times New Roman" w:hAnsi="Times New Roman" w:cs="Times New Roman"/>
          <w:bCs/>
        </w:rPr>
        <w:t>subjugate</w:t>
      </w:r>
      <w:r w:rsidR="001F38BD">
        <w:rPr>
          <w:rFonts w:ascii="Times New Roman" w:hAnsi="Times New Roman" w:cs="Times New Roman"/>
          <w:bCs/>
        </w:rPr>
        <w:t xml:space="preserve"> black labor</w:t>
      </w:r>
      <w:r w:rsidR="00F52118">
        <w:rPr>
          <w:rFonts w:ascii="Times New Roman" w:hAnsi="Times New Roman" w:cs="Times New Roman"/>
          <w:bCs/>
        </w:rPr>
        <w:t xml:space="preserve"> to the </w:t>
      </w:r>
      <w:r w:rsidR="0008080E">
        <w:rPr>
          <w:rFonts w:ascii="Times New Roman" w:hAnsi="Times New Roman" w:cs="Times New Roman"/>
          <w:bCs/>
        </w:rPr>
        <w:t>state’s operational imperatives.</w:t>
      </w:r>
      <w:r w:rsidR="00AF7871">
        <w:rPr>
          <w:rFonts w:ascii="Times New Roman" w:hAnsi="Times New Roman" w:cs="Times New Roman"/>
          <w:bCs/>
        </w:rPr>
        <w:t xml:space="preserve"> One could deduce from</w:t>
      </w:r>
      <w:r w:rsidR="005B532C">
        <w:rPr>
          <w:rFonts w:ascii="Times New Roman" w:hAnsi="Times New Roman" w:cs="Times New Roman"/>
          <w:bCs/>
        </w:rPr>
        <w:t xml:space="preserve"> his depiction of racism in the defense industry</w:t>
      </w:r>
      <w:r w:rsidR="00AF7871">
        <w:rPr>
          <w:rFonts w:ascii="Times New Roman" w:hAnsi="Times New Roman" w:cs="Times New Roman"/>
          <w:bCs/>
        </w:rPr>
        <w:t xml:space="preserve"> that Himes, like the vast majority of </w:t>
      </w:r>
      <w:r w:rsidR="00B27860">
        <w:rPr>
          <w:rFonts w:ascii="Times New Roman" w:hAnsi="Times New Roman" w:cs="Times New Roman"/>
          <w:bCs/>
        </w:rPr>
        <w:t>the black intellectuals and activists during WWII</w:t>
      </w:r>
      <w:r w:rsidR="00AF7871">
        <w:rPr>
          <w:rFonts w:ascii="Times New Roman" w:hAnsi="Times New Roman" w:cs="Times New Roman"/>
          <w:bCs/>
        </w:rPr>
        <w:t>,</w:t>
      </w:r>
      <w:r w:rsidR="005B532C">
        <w:rPr>
          <w:rFonts w:ascii="Times New Roman" w:hAnsi="Times New Roman" w:cs="Times New Roman"/>
          <w:bCs/>
        </w:rPr>
        <w:t xml:space="preserve"> means to advocate the Double V line of “victory on two fronts,” connecting the struggle against fascism abroad to the struggle against racism a home.</w:t>
      </w:r>
      <w:r w:rsidR="0056169E">
        <w:rPr>
          <w:rStyle w:val="FootnoteReference"/>
          <w:rFonts w:ascii="Times New Roman" w:hAnsi="Times New Roman" w:cs="Times New Roman"/>
          <w:bCs/>
        </w:rPr>
        <w:footnoteReference w:id="49"/>
      </w:r>
      <w:r w:rsidR="005B532C">
        <w:rPr>
          <w:rFonts w:ascii="Times New Roman" w:hAnsi="Times New Roman" w:cs="Times New Roman"/>
          <w:bCs/>
        </w:rPr>
        <w:t xml:space="preserve">  </w:t>
      </w:r>
      <w:r w:rsidR="003E47A9">
        <w:rPr>
          <w:rFonts w:ascii="Times New Roman" w:hAnsi="Times New Roman" w:cs="Times New Roman"/>
          <w:bCs/>
        </w:rPr>
        <w:t>Indeed, in his journalistic wartime writings</w:t>
      </w:r>
      <w:r w:rsidR="005F4030">
        <w:rPr>
          <w:rFonts w:ascii="Times New Roman" w:hAnsi="Times New Roman" w:cs="Times New Roman"/>
          <w:bCs/>
        </w:rPr>
        <w:t xml:space="preserve"> </w:t>
      </w:r>
      <w:r w:rsidR="003E47A9">
        <w:rPr>
          <w:rFonts w:ascii="Times New Roman" w:hAnsi="Times New Roman" w:cs="Times New Roman"/>
          <w:bCs/>
        </w:rPr>
        <w:t>Himes</w:t>
      </w:r>
      <w:r w:rsidR="00B40B0E">
        <w:rPr>
          <w:rFonts w:ascii="Times New Roman" w:hAnsi="Times New Roman" w:cs="Times New Roman"/>
          <w:bCs/>
        </w:rPr>
        <w:t xml:space="preserve"> reproduced the basic argument of the </w:t>
      </w:r>
      <w:r w:rsidR="003E47A9">
        <w:rPr>
          <w:rFonts w:ascii="Times New Roman" w:hAnsi="Times New Roman" w:cs="Times New Roman"/>
          <w:bCs/>
        </w:rPr>
        <w:t>Double Victory campaign, insisting</w:t>
      </w:r>
      <w:r w:rsidR="00B40B0E" w:rsidRPr="00B40B0E">
        <w:rPr>
          <w:rFonts w:ascii="Times New Roman" w:hAnsi="Times New Roman" w:cs="Times New Roman"/>
          <w:bCs/>
        </w:rPr>
        <w:t xml:space="preserve"> that black citizens must simultaneously participate without reservation in the national war effort and</w:t>
      </w:r>
      <w:r w:rsidR="005B532C">
        <w:rPr>
          <w:rFonts w:ascii="Times New Roman" w:hAnsi="Times New Roman" w:cs="Times New Roman"/>
          <w:bCs/>
        </w:rPr>
        <w:t xml:space="preserve"> the fights against our “native American fascists</w:t>
      </w:r>
      <w:r w:rsidR="00B40B0E" w:rsidRPr="00B40B0E">
        <w:rPr>
          <w:rFonts w:ascii="Times New Roman" w:hAnsi="Times New Roman" w:cs="Times New Roman"/>
          <w:bCs/>
        </w:rPr>
        <w:t>.</w:t>
      </w:r>
      <w:r w:rsidR="005B532C">
        <w:rPr>
          <w:rFonts w:ascii="Times New Roman" w:hAnsi="Times New Roman" w:cs="Times New Roman"/>
          <w:bCs/>
        </w:rPr>
        <w:t>”</w:t>
      </w:r>
      <w:r w:rsidR="005D288C">
        <w:rPr>
          <w:rStyle w:val="FootnoteReference"/>
          <w:rFonts w:ascii="Times New Roman" w:hAnsi="Times New Roman" w:cs="Times New Roman"/>
          <w:bCs/>
        </w:rPr>
        <w:footnoteReference w:id="50"/>
      </w:r>
      <w:r w:rsidR="0003286C">
        <w:rPr>
          <w:rFonts w:ascii="Times New Roman" w:hAnsi="Times New Roman" w:cs="Times New Roman"/>
          <w:bCs/>
        </w:rPr>
        <w:t xml:space="preserve"> </w:t>
      </w:r>
      <w:r w:rsidR="0003286C">
        <w:rPr>
          <w:rStyle w:val="A9"/>
          <w:rFonts w:ascii="Times New Roman" w:hAnsi="Times New Roman" w:cs="Times New Roman"/>
          <w:sz w:val="24"/>
          <w:szCs w:val="24"/>
        </w:rPr>
        <w:t xml:space="preserve">In </w:t>
      </w:r>
      <w:r w:rsidR="0003286C">
        <w:rPr>
          <w:rStyle w:val="A9"/>
          <w:rFonts w:ascii="Times New Roman" w:hAnsi="Times New Roman" w:cs="Times New Roman"/>
          <w:i/>
          <w:sz w:val="24"/>
          <w:szCs w:val="24"/>
        </w:rPr>
        <w:t xml:space="preserve">If He Hollers Let Him Go, </w:t>
      </w:r>
      <w:r w:rsidR="0003286C">
        <w:rPr>
          <w:rStyle w:val="A9"/>
          <w:rFonts w:ascii="Times New Roman" w:hAnsi="Times New Roman" w:cs="Times New Roman"/>
          <w:sz w:val="24"/>
          <w:szCs w:val="24"/>
        </w:rPr>
        <w:t>however,</w:t>
      </w:r>
      <w:r w:rsidR="0003286C">
        <w:rPr>
          <w:rStyle w:val="A9"/>
          <w:rFonts w:ascii="Times New Roman" w:hAnsi="Times New Roman" w:cs="Times New Roman"/>
          <w:i/>
          <w:sz w:val="24"/>
          <w:szCs w:val="24"/>
        </w:rPr>
        <w:t xml:space="preserve"> </w:t>
      </w:r>
      <w:r w:rsidR="0003286C">
        <w:rPr>
          <w:rStyle w:val="A9"/>
          <w:rFonts w:ascii="Times New Roman" w:hAnsi="Times New Roman" w:cs="Times New Roman"/>
          <w:sz w:val="24"/>
          <w:szCs w:val="24"/>
        </w:rPr>
        <w:t>Himes writes his way into a political critique that exceeds the principles he articulates in his wartime essays.</w:t>
      </w:r>
      <w:r w:rsidR="005C4307">
        <w:rPr>
          <w:rStyle w:val="A9"/>
          <w:rFonts w:ascii="Times New Roman" w:hAnsi="Times New Roman" w:cs="Times New Roman"/>
          <w:sz w:val="24"/>
          <w:szCs w:val="24"/>
        </w:rPr>
        <w:t xml:space="preserve"> </w:t>
      </w:r>
      <w:r w:rsidR="007E2BDE">
        <w:rPr>
          <w:rStyle w:val="A9"/>
          <w:rFonts w:ascii="Times New Roman" w:hAnsi="Times New Roman" w:cs="Times New Roman"/>
          <w:sz w:val="24"/>
          <w:szCs w:val="24"/>
        </w:rPr>
        <w:t>As the plot</w:t>
      </w:r>
      <w:r w:rsidR="00175AF0">
        <w:rPr>
          <w:rStyle w:val="A9"/>
          <w:rFonts w:ascii="Times New Roman" w:hAnsi="Times New Roman" w:cs="Times New Roman"/>
          <w:sz w:val="24"/>
          <w:szCs w:val="24"/>
        </w:rPr>
        <w:t xml:space="preserve"> of the novel</w:t>
      </w:r>
      <w:r w:rsidR="007E2BDE">
        <w:rPr>
          <w:rStyle w:val="A9"/>
          <w:rFonts w:ascii="Times New Roman" w:hAnsi="Times New Roman" w:cs="Times New Roman"/>
          <w:sz w:val="24"/>
          <w:szCs w:val="24"/>
        </w:rPr>
        <w:t xml:space="preserve"> progresses,</w:t>
      </w:r>
      <w:r w:rsidR="00175AF0">
        <w:rPr>
          <w:rStyle w:val="A9"/>
          <w:rFonts w:ascii="Times New Roman" w:hAnsi="Times New Roman" w:cs="Times New Roman"/>
          <w:sz w:val="24"/>
          <w:szCs w:val="24"/>
        </w:rPr>
        <w:t xml:space="preserve"> the geopolitical context of war transforms from</w:t>
      </w:r>
      <w:r w:rsidR="007E2BDE">
        <w:rPr>
          <w:rStyle w:val="A9"/>
          <w:rFonts w:ascii="Times New Roman" w:hAnsi="Times New Roman" w:cs="Times New Roman"/>
          <w:sz w:val="24"/>
          <w:szCs w:val="24"/>
        </w:rPr>
        <w:t xml:space="preserve"> </w:t>
      </w:r>
      <w:r w:rsidR="00175AF0">
        <w:rPr>
          <w:rStyle w:val="A9"/>
          <w:rFonts w:ascii="Times New Roman" w:hAnsi="Times New Roman" w:cs="Times New Roman"/>
          <w:sz w:val="24"/>
          <w:szCs w:val="24"/>
        </w:rPr>
        <w:t>a horizon of</w:t>
      </w:r>
      <w:r w:rsidR="00CD3BF2">
        <w:rPr>
          <w:rStyle w:val="A9"/>
          <w:rFonts w:ascii="Times New Roman" w:hAnsi="Times New Roman" w:cs="Times New Roman"/>
          <w:sz w:val="24"/>
          <w:szCs w:val="24"/>
        </w:rPr>
        <w:t xml:space="preserve"> unrealized</w:t>
      </w:r>
      <w:r w:rsidR="00175AF0">
        <w:rPr>
          <w:rStyle w:val="A9"/>
          <w:rFonts w:ascii="Times New Roman" w:hAnsi="Times New Roman" w:cs="Times New Roman"/>
          <w:sz w:val="24"/>
          <w:szCs w:val="24"/>
        </w:rPr>
        <w:t xml:space="preserve"> emancipatory potential into a</w:t>
      </w:r>
      <w:r w:rsidR="00422603">
        <w:rPr>
          <w:rStyle w:val="A9"/>
          <w:rFonts w:ascii="Times New Roman" w:hAnsi="Times New Roman" w:cs="Times New Roman"/>
          <w:sz w:val="24"/>
          <w:szCs w:val="24"/>
        </w:rPr>
        <w:t xml:space="preserve"> master sign for domestic</w:t>
      </w:r>
      <w:r w:rsidR="00D04E8B">
        <w:rPr>
          <w:rStyle w:val="A9"/>
          <w:rFonts w:ascii="Times New Roman" w:hAnsi="Times New Roman" w:cs="Times New Roman"/>
          <w:sz w:val="24"/>
          <w:szCs w:val="24"/>
        </w:rPr>
        <w:t xml:space="preserve"> racial terror.</w:t>
      </w:r>
      <w:r w:rsidR="0015334F">
        <w:rPr>
          <w:rStyle w:val="A9"/>
          <w:rFonts w:ascii="Times New Roman" w:hAnsi="Times New Roman" w:cs="Times New Roman"/>
          <w:sz w:val="24"/>
          <w:szCs w:val="24"/>
        </w:rPr>
        <w:t xml:space="preserve"> Thus, directly prior to his final induction, Bob dreams of a decorated Marine</w:t>
      </w:r>
      <w:r w:rsidR="00C619B8">
        <w:rPr>
          <w:rStyle w:val="A9"/>
          <w:rFonts w:ascii="Times New Roman" w:hAnsi="Times New Roman" w:cs="Times New Roman"/>
          <w:sz w:val="24"/>
          <w:szCs w:val="24"/>
        </w:rPr>
        <w:t xml:space="preserve"> who reminisces fondly about friends killing black people for sport. After boasting about medals of honor that he got for “killing a lot of sonofabitches I ain’t even seen</w:t>
      </w:r>
      <w:r w:rsidR="00CD3BF2">
        <w:rPr>
          <w:rStyle w:val="A9"/>
          <w:rFonts w:ascii="Times New Roman" w:hAnsi="Times New Roman" w:cs="Times New Roman"/>
          <w:sz w:val="24"/>
          <w:szCs w:val="24"/>
        </w:rPr>
        <w:t>,” the marine tells Bob: “I ain’t killed a nigger yet</w:t>
      </w:r>
      <w:r w:rsidR="00BB02A1">
        <w:rPr>
          <w:rStyle w:val="A9"/>
          <w:rFonts w:ascii="Times New Roman" w:hAnsi="Times New Roman" w:cs="Times New Roman"/>
          <w:sz w:val="24"/>
          <w:szCs w:val="24"/>
        </w:rPr>
        <w:t>.”</w:t>
      </w:r>
      <w:r w:rsidR="00BB02A1">
        <w:rPr>
          <w:rStyle w:val="FootnoteReference"/>
          <w:rFonts w:ascii="Times New Roman" w:hAnsi="Times New Roman" w:cs="Times New Roman"/>
          <w:color w:val="000000"/>
        </w:rPr>
        <w:footnoteReference w:id="51"/>
      </w:r>
      <w:r w:rsidR="00DC71E6">
        <w:rPr>
          <w:rStyle w:val="A9"/>
          <w:rFonts w:ascii="Times New Roman" w:hAnsi="Times New Roman" w:cs="Times New Roman"/>
          <w:sz w:val="24"/>
          <w:szCs w:val="24"/>
        </w:rPr>
        <w:t xml:space="preserve"> This nightmare conjures incidents, widely reported in the black press at the time, when military servicemen effectively</w:t>
      </w:r>
      <w:r w:rsidR="00A3273B">
        <w:rPr>
          <w:rStyle w:val="A9"/>
          <w:rFonts w:ascii="Times New Roman" w:hAnsi="Times New Roman" w:cs="Times New Roman"/>
          <w:sz w:val="24"/>
          <w:szCs w:val="24"/>
        </w:rPr>
        <w:t xml:space="preserve"> morphed into vigilante prosecutors of racial discipline on the home front</w:t>
      </w:r>
      <w:r w:rsidR="00F7667C">
        <w:rPr>
          <w:rStyle w:val="A9"/>
          <w:rFonts w:ascii="Times New Roman" w:hAnsi="Times New Roman" w:cs="Times New Roman"/>
          <w:sz w:val="24"/>
          <w:szCs w:val="24"/>
        </w:rPr>
        <w:t>.</w:t>
      </w:r>
      <w:r w:rsidR="00E01FDA">
        <w:rPr>
          <w:rStyle w:val="FootnoteReference"/>
          <w:rFonts w:ascii="Times New Roman" w:hAnsi="Times New Roman" w:cs="Times New Roman"/>
          <w:color w:val="000000"/>
        </w:rPr>
        <w:footnoteReference w:id="52"/>
      </w:r>
      <w:r w:rsidR="00CD3BF2">
        <w:rPr>
          <w:rStyle w:val="A9"/>
          <w:rFonts w:ascii="Times New Roman" w:hAnsi="Times New Roman" w:cs="Times New Roman"/>
          <w:sz w:val="24"/>
          <w:szCs w:val="24"/>
        </w:rPr>
        <w:t xml:space="preserve"> Paradoxically,</w:t>
      </w:r>
      <w:r w:rsidR="00A3273B">
        <w:rPr>
          <w:rStyle w:val="A9"/>
          <w:rFonts w:ascii="Times New Roman" w:hAnsi="Times New Roman" w:cs="Times New Roman"/>
          <w:sz w:val="24"/>
          <w:szCs w:val="24"/>
        </w:rPr>
        <w:t xml:space="preserve"> however,</w:t>
      </w:r>
      <w:r w:rsidR="00CD3BF2">
        <w:rPr>
          <w:rStyle w:val="A9"/>
          <w:rFonts w:ascii="Times New Roman" w:hAnsi="Times New Roman" w:cs="Times New Roman"/>
          <w:sz w:val="24"/>
          <w:szCs w:val="24"/>
        </w:rPr>
        <w:t xml:space="preserve"> this imagined collapse of military into racial violence directly precedes Bob’s own conscription to the U.S. army</w:t>
      </w:r>
      <w:r w:rsidR="00152F09">
        <w:rPr>
          <w:rStyle w:val="A9"/>
          <w:rFonts w:ascii="Times New Roman" w:hAnsi="Times New Roman" w:cs="Times New Roman"/>
          <w:sz w:val="24"/>
          <w:szCs w:val="24"/>
        </w:rPr>
        <w:t>.</w:t>
      </w:r>
      <w:r w:rsidR="00CB473D">
        <w:rPr>
          <w:rStyle w:val="A9"/>
          <w:rFonts w:ascii="Times New Roman" w:hAnsi="Times New Roman" w:cs="Times New Roman"/>
          <w:sz w:val="24"/>
          <w:szCs w:val="24"/>
        </w:rPr>
        <w:t xml:space="preserve"> The sequence speaks to</w:t>
      </w:r>
      <w:r w:rsidR="007E3E39">
        <w:rPr>
          <w:rStyle w:val="A9"/>
          <w:rFonts w:ascii="Times New Roman" w:hAnsi="Times New Roman" w:cs="Times New Roman"/>
          <w:sz w:val="24"/>
          <w:szCs w:val="24"/>
        </w:rPr>
        <w:t xml:space="preserve"> the larger paradox of</w:t>
      </w:r>
      <w:r w:rsidR="00CB473D">
        <w:rPr>
          <w:rStyle w:val="A9"/>
          <w:rFonts w:ascii="Times New Roman" w:hAnsi="Times New Roman" w:cs="Times New Roman"/>
          <w:sz w:val="24"/>
          <w:szCs w:val="24"/>
        </w:rPr>
        <w:t xml:space="preserve"> </w:t>
      </w:r>
      <w:r w:rsidR="00D04E8B">
        <w:rPr>
          <w:rStyle w:val="A9"/>
          <w:rFonts w:ascii="Times New Roman" w:hAnsi="Times New Roman" w:cs="Times New Roman"/>
          <w:sz w:val="24"/>
          <w:szCs w:val="24"/>
        </w:rPr>
        <w:t xml:space="preserve">Bob’s </w:t>
      </w:r>
      <w:r w:rsidR="00D04E8B">
        <w:rPr>
          <w:rStyle w:val="A9"/>
          <w:rFonts w:ascii="Times New Roman" w:hAnsi="Times New Roman" w:cs="Times New Roman"/>
          <w:i/>
          <w:sz w:val="24"/>
          <w:szCs w:val="24"/>
        </w:rPr>
        <w:t>bildung</w:t>
      </w:r>
      <w:r w:rsidR="00D04E8B">
        <w:rPr>
          <w:rStyle w:val="A9"/>
          <w:rFonts w:ascii="Times New Roman" w:hAnsi="Times New Roman" w:cs="Times New Roman"/>
          <w:sz w:val="24"/>
          <w:szCs w:val="24"/>
        </w:rPr>
        <w:t xml:space="preserve">, </w:t>
      </w:r>
      <w:r w:rsidR="00CB473D">
        <w:rPr>
          <w:rStyle w:val="A9"/>
          <w:rFonts w:ascii="Times New Roman" w:hAnsi="Times New Roman" w:cs="Times New Roman"/>
          <w:sz w:val="24"/>
          <w:szCs w:val="24"/>
        </w:rPr>
        <w:t>if was can call it that: Bob’s movement from defense industry to military</w:t>
      </w:r>
      <w:r w:rsidR="000204B0">
        <w:rPr>
          <w:rStyle w:val="A9"/>
          <w:rFonts w:ascii="Times New Roman" w:hAnsi="Times New Roman" w:cs="Times New Roman"/>
          <w:sz w:val="24"/>
          <w:szCs w:val="24"/>
        </w:rPr>
        <w:t xml:space="preserve"> </w:t>
      </w:r>
      <w:r w:rsidR="00A40A9E">
        <w:rPr>
          <w:rStyle w:val="A9"/>
          <w:rFonts w:ascii="Times New Roman" w:hAnsi="Times New Roman" w:cs="Times New Roman"/>
          <w:sz w:val="24"/>
          <w:szCs w:val="24"/>
        </w:rPr>
        <w:t>coordinates</w:t>
      </w:r>
      <w:r w:rsidR="00D04E8B">
        <w:rPr>
          <w:rStyle w:val="A9"/>
          <w:rFonts w:ascii="Times New Roman" w:hAnsi="Times New Roman" w:cs="Times New Roman"/>
          <w:sz w:val="24"/>
          <w:szCs w:val="24"/>
        </w:rPr>
        <w:t xml:space="preserve"> ostensibly opposed policies of</w:t>
      </w:r>
      <w:r w:rsidR="001D5846">
        <w:rPr>
          <w:rStyle w:val="A9"/>
          <w:rFonts w:ascii="Times New Roman" w:hAnsi="Times New Roman" w:cs="Times New Roman"/>
          <w:sz w:val="24"/>
          <w:szCs w:val="24"/>
        </w:rPr>
        <w:t xml:space="preserve"> militarized</w:t>
      </w:r>
      <w:r w:rsidR="00D04E8B">
        <w:rPr>
          <w:rStyle w:val="A9"/>
          <w:rFonts w:ascii="Times New Roman" w:hAnsi="Times New Roman" w:cs="Times New Roman"/>
          <w:sz w:val="24"/>
          <w:szCs w:val="24"/>
        </w:rPr>
        <w:t xml:space="preserve"> </w:t>
      </w:r>
      <w:r w:rsidR="008F451A">
        <w:rPr>
          <w:rStyle w:val="A9"/>
          <w:rFonts w:ascii="Times New Roman" w:hAnsi="Times New Roman" w:cs="Times New Roman"/>
          <w:sz w:val="24"/>
          <w:szCs w:val="24"/>
        </w:rPr>
        <w:t>integration and militarized</w:t>
      </w:r>
      <w:r w:rsidR="00422603">
        <w:rPr>
          <w:rStyle w:val="A9"/>
          <w:rFonts w:ascii="Times New Roman" w:hAnsi="Times New Roman" w:cs="Times New Roman"/>
          <w:sz w:val="24"/>
          <w:szCs w:val="24"/>
        </w:rPr>
        <w:t xml:space="preserve"> racial violence</w:t>
      </w:r>
      <w:r w:rsidR="00A0797D">
        <w:rPr>
          <w:rStyle w:val="A9"/>
          <w:rFonts w:ascii="Times New Roman" w:hAnsi="Times New Roman" w:cs="Times New Roman"/>
          <w:sz w:val="24"/>
          <w:szCs w:val="24"/>
        </w:rPr>
        <w:t xml:space="preserve"> </w:t>
      </w:r>
      <w:r w:rsidR="00D04E8B">
        <w:rPr>
          <w:rStyle w:val="A9"/>
          <w:rFonts w:ascii="Times New Roman" w:hAnsi="Times New Roman" w:cs="Times New Roman"/>
          <w:sz w:val="24"/>
          <w:szCs w:val="24"/>
        </w:rPr>
        <w:t>into relations of</w:t>
      </w:r>
      <w:r w:rsidR="000A0974">
        <w:rPr>
          <w:rStyle w:val="A9"/>
          <w:rFonts w:ascii="Times New Roman" w:hAnsi="Times New Roman" w:cs="Times New Roman"/>
          <w:sz w:val="24"/>
          <w:szCs w:val="24"/>
        </w:rPr>
        <w:t xml:space="preserve"> complementarity and productive interplay</w:t>
      </w:r>
      <w:r w:rsidR="00D04E8B">
        <w:rPr>
          <w:rStyle w:val="A9"/>
          <w:rFonts w:ascii="Times New Roman" w:hAnsi="Times New Roman" w:cs="Times New Roman"/>
          <w:sz w:val="24"/>
          <w:szCs w:val="24"/>
        </w:rPr>
        <w:t>.</w:t>
      </w:r>
      <w:r w:rsidR="00675FAE">
        <w:rPr>
          <w:rStyle w:val="A9"/>
          <w:rFonts w:ascii="Times New Roman" w:hAnsi="Times New Roman" w:cs="Times New Roman"/>
          <w:sz w:val="24"/>
          <w:szCs w:val="24"/>
        </w:rPr>
        <w:t xml:space="preserve"> </w:t>
      </w:r>
    </w:p>
    <w:p w14:paraId="7D5BD13C" w14:textId="35DE33D6" w:rsidR="00E93272" w:rsidRDefault="00EE15E2" w:rsidP="00114DDF">
      <w:pPr>
        <w:spacing w:line="480" w:lineRule="auto"/>
        <w:rPr>
          <w:rFonts w:ascii="Times New Roman" w:hAnsi="Times New Roman" w:cs="Times New Roman"/>
          <w:bCs/>
        </w:rPr>
      </w:pPr>
      <w:r>
        <w:rPr>
          <w:rStyle w:val="A9"/>
          <w:rFonts w:ascii="Times New Roman" w:hAnsi="Times New Roman" w:cs="Times New Roman"/>
          <w:sz w:val="24"/>
          <w:szCs w:val="24"/>
        </w:rPr>
        <w:t xml:space="preserve"> </w:t>
      </w:r>
      <w:r>
        <w:rPr>
          <w:rStyle w:val="A9"/>
          <w:rFonts w:ascii="Times New Roman" w:hAnsi="Times New Roman" w:cs="Times New Roman"/>
          <w:sz w:val="24"/>
          <w:szCs w:val="24"/>
        </w:rPr>
        <w:tab/>
      </w:r>
      <w:r w:rsidR="00BE58D8">
        <w:rPr>
          <w:rStyle w:val="A9"/>
          <w:rFonts w:ascii="Times New Roman" w:hAnsi="Times New Roman" w:cs="Times New Roman"/>
          <w:sz w:val="24"/>
          <w:szCs w:val="24"/>
        </w:rPr>
        <w:t>Through this process, “w</w:t>
      </w:r>
      <w:r>
        <w:rPr>
          <w:rStyle w:val="A9"/>
          <w:rFonts w:ascii="Times New Roman" w:hAnsi="Times New Roman" w:cs="Times New Roman"/>
          <w:sz w:val="24"/>
          <w:szCs w:val="24"/>
        </w:rPr>
        <w:t>ar</w:t>
      </w:r>
      <w:r w:rsidR="00BE58D8">
        <w:rPr>
          <w:rStyle w:val="A9"/>
          <w:rFonts w:ascii="Times New Roman" w:hAnsi="Times New Roman" w:cs="Times New Roman"/>
          <w:sz w:val="24"/>
          <w:szCs w:val="24"/>
        </w:rPr>
        <w:t>”</w:t>
      </w:r>
      <w:r>
        <w:rPr>
          <w:rStyle w:val="A9"/>
          <w:rFonts w:ascii="Times New Roman" w:hAnsi="Times New Roman" w:cs="Times New Roman"/>
          <w:sz w:val="24"/>
          <w:szCs w:val="24"/>
        </w:rPr>
        <w:t xml:space="preserve"> morphs </w:t>
      </w:r>
      <w:r w:rsidR="00431564">
        <w:rPr>
          <w:rStyle w:val="A9"/>
          <w:rFonts w:ascii="Times New Roman" w:hAnsi="Times New Roman" w:cs="Times New Roman"/>
          <w:sz w:val="24"/>
          <w:szCs w:val="24"/>
        </w:rPr>
        <w:t xml:space="preserve">from a solution to social conflict to into the sign of that conflict in its irresolvable antagonism. In other words, “war” </w:t>
      </w:r>
      <w:r w:rsidR="00BE58D8">
        <w:rPr>
          <w:rStyle w:val="A9"/>
          <w:rFonts w:ascii="Times New Roman" w:hAnsi="Times New Roman" w:cs="Times New Roman"/>
          <w:sz w:val="24"/>
          <w:szCs w:val="24"/>
        </w:rPr>
        <w:t>expands from an event into a kind of</w:t>
      </w:r>
      <w:r w:rsidR="00C9146E">
        <w:rPr>
          <w:rStyle w:val="A9"/>
          <w:rFonts w:ascii="Times New Roman" w:hAnsi="Times New Roman" w:cs="Times New Roman"/>
          <w:sz w:val="24"/>
          <w:szCs w:val="24"/>
        </w:rPr>
        <w:t xml:space="preserve"> theory of history.</w:t>
      </w:r>
      <w:r w:rsidR="00876431">
        <w:rPr>
          <w:rStyle w:val="A9"/>
          <w:rFonts w:ascii="Times New Roman" w:hAnsi="Times New Roman" w:cs="Times New Roman"/>
          <w:sz w:val="24"/>
          <w:szCs w:val="24"/>
        </w:rPr>
        <w:t xml:space="preserve"> </w:t>
      </w:r>
      <w:r w:rsidR="00716903">
        <w:rPr>
          <w:rStyle w:val="A9"/>
          <w:rFonts w:ascii="Times New Roman" w:hAnsi="Times New Roman" w:cs="Times New Roman"/>
          <w:sz w:val="24"/>
          <w:szCs w:val="24"/>
        </w:rPr>
        <w:t xml:space="preserve">Here it becomes necessary to move from the synchronic conjuncture of racial military Keynesianism to the diachronic processes </w:t>
      </w:r>
      <w:r w:rsidR="0071305E">
        <w:rPr>
          <w:rStyle w:val="A9"/>
          <w:rFonts w:ascii="Times New Roman" w:hAnsi="Times New Roman" w:cs="Times New Roman"/>
          <w:sz w:val="24"/>
          <w:szCs w:val="24"/>
        </w:rPr>
        <w:t xml:space="preserve">of capital accumulation </w:t>
      </w:r>
      <w:r w:rsidR="00445AE0">
        <w:rPr>
          <w:rStyle w:val="A9"/>
          <w:rFonts w:ascii="Times New Roman" w:hAnsi="Times New Roman" w:cs="Times New Roman"/>
          <w:sz w:val="24"/>
          <w:szCs w:val="24"/>
        </w:rPr>
        <w:t>that underlie it:</w:t>
      </w:r>
      <w:r w:rsidR="0071305E">
        <w:rPr>
          <w:rStyle w:val="A9"/>
          <w:rFonts w:ascii="Times New Roman" w:hAnsi="Times New Roman" w:cs="Times New Roman"/>
          <w:sz w:val="24"/>
          <w:szCs w:val="24"/>
        </w:rPr>
        <w:t xml:space="preserve"> </w:t>
      </w:r>
      <w:r w:rsidR="00445AE0">
        <w:rPr>
          <w:rStyle w:val="A9"/>
          <w:rFonts w:ascii="Times New Roman" w:hAnsi="Times New Roman" w:cs="Times New Roman"/>
          <w:sz w:val="24"/>
          <w:szCs w:val="24"/>
        </w:rPr>
        <w:t>o</w:t>
      </w:r>
      <w:r w:rsidR="00114DDF">
        <w:rPr>
          <w:rStyle w:val="A9"/>
          <w:rFonts w:ascii="Times New Roman" w:hAnsi="Times New Roman" w:cs="Times New Roman"/>
          <w:sz w:val="24"/>
          <w:szCs w:val="24"/>
        </w:rPr>
        <w:t xml:space="preserve">nly by making this transition can we understand the full implications of Bob’s </w:t>
      </w:r>
      <w:r w:rsidR="001D4C13">
        <w:rPr>
          <w:rStyle w:val="A9"/>
          <w:rFonts w:ascii="Times New Roman" w:hAnsi="Times New Roman" w:cs="Times New Roman"/>
          <w:sz w:val="24"/>
          <w:szCs w:val="24"/>
        </w:rPr>
        <w:t xml:space="preserve">transition </w:t>
      </w:r>
      <w:r w:rsidR="00114DDF">
        <w:rPr>
          <w:rStyle w:val="A9"/>
          <w:rFonts w:ascii="Times New Roman" w:hAnsi="Times New Roman" w:cs="Times New Roman"/>
          <w:sz w:val="24"/>
          <w:szCs w:val="24"/>
        </w:rPr>
        <w:t>from metaphoric to literal war in the novel’s conclusion.</w:t>
      </w:r>
      <w:r w:rsidR="00A75120">
        <w:rPr>
          <w:rStyle w:val="A9"/>
          <w:rFonts w:ascii="Times New Roman" w:hAnsi="Times New Roman" w:cs="Times New Roman"/>
          <w:sz w:val="24"/>
          <w:szCs w:val="24"/>
        </w:rPr>
        <w:t xml:space="preserve"> The</w:t>
      </w:r>
      <w:r w:rsidR="00502C31">
        <w:rPr>
          <w:rFonts w:ascii="Times New Roman" w:hAnsi="Times New Roman" w:cs="Times New Roman"/>
          <w:bCs/>
        </w:rPr>
        <w:t xml:space="preserve"> dynamics of capitalist accumulation</w:t>
      </w:r>
      <w:r w:rsidR="00A75120">
        <w:rPr>
          <w:rFonts w:ascii="Times New Roman" w:hAnsi="Times New Roman" w:cs="Times New Roman"/>
          <w:bCs/>
        </w:rPr>
        <w:t>, as Karl Marx argued,</w:t>
      </w:r>
      <w:r w:rsidR="00E93272">
        <w:rPr>
          <w:rFonts w:ascii="Times New Roman" w:hAnsi="Times New Roman" w:cs="Times New Roman"/>
          <w:bCs/>
        </w:rPr>
        <w:t xml:space="preserve"> inevitably yields “surplus populations” that fall beyond the purview of capital’s need for self-valorization. Capitalist accumulation produces, in “direct ratio of its own energy and extent, </w:t>
      </w:r>
      <w:r w:rsidR="00E93272" w:rsidRPr="003330DD">
        <w:rPr>
          <w:rFonts w:ascii="Times New Roman" w:hAnsi="Times New Roman" w:cs="Times New Roman"/>
          <w:bCs/>
        </w:rPr>
        <w:t>a relativity redundant population of labourers, i.e., a population of greater</w:t>
      </w:r>
      <w:r w:rsidR="00E93272">
        <w:rPr>
          <w:rFonts w:ascii="Times New Roman" w:hAnsi="Times New Roman" w:cs="Times New Roman"/>
          <w:bCs/>
        </w:rPr>
        <w:t xml:space="preserve"> </w:t>
      </w:r>
      <w:r w:rsidR="00E93272" w:rsidRPr="003330DD">
        <w:rPr>
          <w:rFonts w:ascii="Times New Roman" w:hAnsi="Times New Roman" w:cs="Times New Roman"/>
          <w:bCs/>
        </w:rPr>
        <w:t>extent than suffices for the average needs of the self-expansion of capital, and therefore a surplus-population.</w:t>
      </w:r>
      <w:r w:rsidR="00E93272">
        <w:rPr>
          <w:rFonts w:ascii="Times New Roman" w:hAnsi="Times New Roman" w:cs="Times New Roman"/>
          <w:bCs/>
        </w:rPr>
        <w:t>”</w:t>
      </w:r>
      <w:r w:rsidR="00E93272" w:rsidRPr="00B40868">
        <w:rPr>
          <w:rStyle w:val="FootnoteReference"/>
        </w:rPr>
        <w:footnoteReference w:id="53"/>
      </w:r>
      <w:r w:rsidR="00E93272">
        <w:rPr>
          <w:rFonts w:ascii="Times New Roman" w:hAnsi="Times New Roman" w:cs="Times New Roman"/>
          <w:bCs/>
        </w:rPr>
        <w:t xml:space="preserve">  Surplu</w:t>
      </w:r>
      <w:r w:rsidR="00DF08CA">
        <w:rPr>
          <w:rFonts w:ascii="Times New Roman" w:hAnsi="Times New Roman" w:cs="Times New Roman"/>
          <w:bCs/>
        </w:rPr>
        <w:t>s populations are by turns</w:t>
      </w:r>
      <w:r w:rsidR="00E93272">
        <w:rPr>
          <w:rFonts w:ascii="Times New Roman" w:hAnsi="Times New Roman" w:cs="Times New Roman"/>
          <w:bCs/>
        </w:rPr>
        <w:t xml:space="preserve"> in excess of and intrinsic to the needs of capital. Even as they are produced through expulsion from capital’s need for self-valorization, they become necessary at certain critical moments for the system’s continuation: “</w:t>
      </w:r>
      <w:r w:rsidR="00E93272" w:rsidRPr="006E31CB">
        <w:rPr>
          <w:rFonts w:ascii="Times New Roman" w:hAnsi="Times New Roman" w:cs="Times New Roman"/>
          <w:bCs/>
        </w:rPr>
        <w:t>It forms a disposable industrial reserve army, that belongs to capital</w:t>
      </w:r>
      <w:r w:rsidR="00E93272">
        <w:rPr>
          <w:rFonts w:ascii="Times New Roman" w:hAnsi="Times New Roman" w:cs="Times New Roman"/>
          <w:bCs/>
        </w:rPr>
        <w:t xml:space="preserve"> </w:t>
      </w:r>
      <w:r w:rsidR="00E93272" w:rsidRPr="006E31CB">
        <w:rPr>
          <w:rFonts w:ascii="Times New Roman" w:hAnsi="Times New Roman" w:cs="Times New Roman"/>
          <w:bCs/>
        </w:rPr>
        <w:t>quite as absolutely as if the lat</w:t>
      </w:r>
      <w:r w:rsidR="00E93272">
        <w:rPr>
          <w:rFonts w:ascii="Times New Roman" w:hAnsi="Times New Roman" w:cs="Times New Roman"/>
          <w:bCs/>
        </w:rPr>
        <w:t>ter had bred it at its own cost.”</w:t>
      </w:r>
      <w:r w:rsidR="00E93272" w:rsidRPr="00B40868">
        <w:rPr>
          <w:rStyle w:val="FootnoteReference"/>
        </w:rPr>
        <w:footnoteReference w:id="54"/>
      </w:r>
      <w:r w:rsidR="00E93272">
        <w:rPr>
          <w:rFonts w:ascii="Times New Roman" w:hAnsi="Times New Roman" w:cs="Times New Roman"/>
          <w:bCs/>
        </w:rPr>
        <w:t xml:space="preserve"> The black population in the U.S., largely excluded from the economy on the eve of the war, formed an industrial reserve army—in Marx’s words, “a mass of human material…ready for exploitation.”</w:t>
      </w:r>
      <w:r w:rsidR="00E93272" w:rsidRPr="00B40868">
        <w:rPr>
          <w:rStyle w:val="FootnoteReference"/>
        </w:rPr>
        <w:footnoteReference w:id="55"/>
      </w:r>
      <w:r w:rsidR="00E93272">
        <w:rPr>
          <w:rFonts w:ascii="Times New Roman" w:hAnsi="Times New Roman" w:cs="Times New Roman"/>
          <w:bCs/>
        </w:rPr>
        <w:t xml:space="preserve"> Marx’s use of the word “army” to describe the surplus population takes on a pronounced salience in context whe</w:t>
      </w:r>
      <w:r w:rsidR="00386E32">
        <w:rPr>
          <w:rFonts w:ascii="Times New Roman" w:hAnsi="Times New Roman" w:cs="Times New Roman"/>
          <w:bCs/>
        </w:rPr>
        <w:t>re a sharp rise in employment</w:t>
      </w:r>
      <w:r w:rsidR="00E93272">
        <w:rPr>
          <w:rFonts w:ascii="Times New Roman" w:hAnsi="Times New Roman" w:cs="Times New Roman"/>
          <w:bCs/>
        </w:rPr>
        <w:t xml:space="preserve"> reflects the exigencies of a literal war. This particular usage suggests that</w:t>
      </w:r>
      <w:r w:rsidR="006A4E85">
        <w:rPr>
          <w:rFonts w:ascii="Times New Roman" w:hAnsi="Times New Roman" w:cs="Times New Roman"/>
          <w:bCs/>
        </w:rPr>
        <w:t xml:space="preserve"> combat labor is an inexorable result of the dynamics of</w:t>
      </w:r>
      <w:r w:rsidR="00E93272">
        <w:rPr>
          <w:rFonts w:ascii="Times New Roman" w:hAnsi="Times New Roman" w:cs="Times New Roman"/>
          <w:bCs/>
        </w:rPr>
        <w:t xml:space="preserve"> capital accumulation, and that capitalism produces and depends on war-bound-subjectivity.</w:t>
      </w:r>
      <w:r w:rsidR="00E93272" w:rsidRPr="00B40868">
        <w:rPr>
          <w:rStyle w:val="FootnoteReference"/>
        </w:rPr>
        <w:footnoteReference w:id="56"/>
      </w:r>
    </w:p>
    <w:p w14:paraId="3BA85817" w14:textId="1DB9777E" w:rsidR="00FC602D" w:rsidRDefault="0091028B" w:rsidP="00FC602D">
      <w:pPr>
        <w:spacing w:line="480" w:lineRule="auto"/>
        <w:ind w:firstLine="720"/>
        <w:rPr>
          <w:rFonts w:ascii="Times New Roman" w:hAnsi="Times New Roman" w:cs="Times New Roman"/>
          <w:bCs/>
        </w:rPr>
      </w:pPr>
      <w:r>
        <w:rPr>
          <w:rFonts w:ascii="Times New Roman" w:hAnsi="Times New Roman" w:cs="Times New Roman"/>
          <w:bCs/>
        </w:rPr>
        <w:t xml:space="preserve">Himes’ </w:t>
      </w:r>
      <w:r w:rsidR="00FE0974">
        <w:rPr>
          <w:rFonts w:ascii="Times New Roman" w:hAnsi="Times New Roman" w:cs="Times New Roman"/>
          <w:bCs/>
        </w:rPr>
        <w:t>war-bound-subject emerges at a stage of capital accumulation</w:t>
      </w:r>
      <w:r w:rsidR="003B15A0">
        <w:rPr>
          <w:rFonts w:ascii="Times New Roman" w:hAnsi="Times New Roman" w:cs="Times New Roman"/>
          <w:bCs/>
        </w:rPr>
        <w:t xml:space="preserve"> when capitalism,</w:t>
      </w:r>
      <w:r w:rsidR="00FE0974">
        <w:rPr>
          <w:rFonts w:ascii="Times New Roman" w:hAnsi="Times New Roman" w:cs="Times New Roman"/>
          <w:bCs/>
        </w:rPr>
        <w:t xml:space="preserve"> </w:t>
      </w:r>
      <w:r w:rsidR="003B15A0">
        <w:rPr>
          <w:rFonts w:ascii="Times New Roman" w:hAnsi="Times New Roman" w:cs="Times New Roman"/>
          <w:bCs/>
        </w:rPr>
        <w:t>under the</w:t>
      </w:r>
      <w:r w:rsidR="00FE0974">
        <w:rPr>
          <w:rFonts w:ascii="Times New Roman" w:hAnsi="Times New Roman" w:cs="Times New Roman"/>
          <w:bCs/>
        </w:rPr>
        <w:t xml:space="preserve"> pressure and aegis of war, internalizes black labor on an unprecedented scale.</w:t>
      </w:r>
      <w:r w:rsidR="00DA1CBE">
        <w:rPr>
          <w:rFonts w:ascii="Times New Roman" w:hAnsi="Times New Roman" w:cs="Times New Roman"/>
          <w:bCs/>
        </w:rPr>
        <w:t xml:space="preserve"> However, in Himes’ representation, this internalization appears less as social and political “inclusion” than as an attempt to manage and regulate a black industrial reserve army.</w:t>
      </w:r>
      <w:r w:rsidR="00E87C24">
        <w:rPr>
          <w:rFonts w:ascii="Times New Roman" w:hAnsi="Times New Roman" w:cs="Times New Roman"/>
          <w:bCs/>
        </w:rPr>
        <w:t xml:space="preserve"> </w:t>
      </w:r>
      <w:r w:rsidR="003E41A1">
        <w:rPr>
          <w:rFonts w:ascii="Times New Roman" w:hAnsi="Times New Roman" w:cs="Times New Roman"/>
          <w:bCs/>
        </w:rPr>
        <w:t xml:space="preserve">It is </w:t>
      </w:r>
      <w:r w:rsidR="00113084">
        <w:rPr>
          <w:rFonts w:ascii="Times New Roman" w:hAnsi="Times New Roman" w:cs="Times New Roman"/>
          <w:bCs/>
        </w:rPr>
        <w:t>from this recognition</w:t>
      </w:r>
      <w:r w:rsidR="005E2DF9">
        <w:rPr>
          <w:rFonts w:ascii="Times New Roman" w:hAnsi="Times New Roman" w:cs="Times New Roman"/>
          <w:bCs/>
        </w:rPr>
        <w:t xml:space="preserve"> that one can speak of </w:t>
      </w:r>
      <w:r w:rsidR="0085457C">
        <w:rPr>
          <w:rFonts w:ascii="Times New Roman" w:hAnsi="Times New Roman" w:cs="Times New Roman"/>
          <w:bCs/>
        </w:rPr>
        <w:t xml:space="preserve">black disposability </w:t>
      </w:r>
      <w:r w:rsidR="005E2DF9">
        <w:rPr>
          <w:rFonts w:ascii="Times New Roman" w:hAnsi="Times New Roman" w:cs="Times New Roman"/>
          <w:bCs/>
        </w:rPr>
        <w:t xml:space="preserve">as a kind of paradoxical preparation for military service. </w:t>
      </w:r>
      <w:r w:rsidR="00DF5EA2">
        <w:rPr>
          <w:rFonts w:ascii="Times New Roman" w:hAnsi="Times New Roman" w:cs="Times New Roman"/>
          <w:bCs/>
        </w:rPr>
        <w:t xml:space="preserve">When one of Bob’s white coworker’s threatens to “cool the nigger,” his response </w:t>
      </w:r>
      <w:r w:rsidR="0051091A">
        <w:rPr>
          <w:rFonts w:ascii="Times New Roman" w:hAnsi="Times New Roman" w:cs="Times New Roman"/>
          <w:bCs/>
        </w:rPr>
        <w:t>catalogues an almost schizophrenic shift from fear, to violent pleasure, to an odd inverted patriotism</w:t>
      </w:r>
      <w:r w:rsidR="00DF5EA2">
        <w:rPr>
          <w:rFonts w:ascii="Times New Roman" w:hAnsi="Times New Roman" w:cs="Times New Roman"/>
          <w:bCs/>
        </w:rPr>
        <w:t>: “I felt weak, scared…If I could just stop thinking; every time I thought of trouble I thought of death…I wanted to kill the son of a bitch and keep on living myself…I wanted him to feel as scared and powerless and unprotected as I felt every goddamned morning I woke up.”</w:t>
      </w:r>
      <w:r w:rsidR="00DF5EA2" w:rsidRPr="00B40868">
        <w:rPr>
          <w:rStyle w:val="FootnoteReference"/>
        </w:rPr>
        <w:footnoteReference w:id="57"/>
      </w:r>
      <w:r w:rsidR="00DF5EA2">
        <w:rPr>
          <w:rFonts w:ascii="Times New Roman" w:hAnsi="Times New Roman" w:cs="Times New Roman"/>
          <w:bCs/>
        </w:rPr>
        <w:t xml:space="preserve"> Bob never acts on these impulses. Instead, he preserves the possibility of violent reciprocation as a fantasy that resolves psychic tension: “I was going to kill him if they hung me for it, I thought pleasantly. A white man, a supreme being. Just the thought of it did something for me…All the tightness that had been in my body, making my motions jerky, keeping my muscles taut, left me and I felt relaxed, confident, strong. I felt just like I thought a white boy ought to feel.”</w:t>
      </w:r>
      <w:r w:rsidR="00DF5EA2" w:rsidRPr="00B40868">
        <w:rPr>
          <w:rStyle w:val="FootnoteReference"/>
        </w:rPr>
        <w:footnoteReference w:id="58"/>
      </w:r>
      <w:r w:rsidR="00DF5EA2">
        <w:rPr>
          <w:rFonts w:ascii="Times New Roman" w:hAnsi="Times New Roman" w:cs="Times New Roman"/>
          <w:bCs/>
        </w:rPr>
        <w:t xml:space="preserve"> Bob’s visceral pleasure in anti-white violence parallels, particularly through the language of muscular release and its notion of racial role reversal, aspects of </w:t>
      </w:r>
      <w:r w:rsidR="00113084">
        <w:rPr>
          <w:rFonts w:ascii="Times New Roman" w:hAnsi="Times New Roman" w:cs="Times New Roman"/>
          <w:bCs/>
        </w:rPr>
        <w:t xml:space="preserve">Frantz </w:t>
      </w:r>
      <w:r w:rsidR="00DF5EA2">
        <w:rPr>
          <w:rFonts w:ascii="Times New Roman" w:hAnsi="Times New Roman" w:cs="Times New Roman"/>
          <w:bCs/>
        </w:rPr>
        <w:t>Fanon’s anti-colonial dialectics. Here, however, the fantasy of violence is never actualized; instead, it allows Bob to affectively invest in the national project: “I felt the size of it, the immensity of the production. I felt the importance of it, the importance of the whole war…I felt included in it all; I had never felt included before. It was a wonderful feeling.”</w:t>
      </w:r>
      <w:r w:rsidR="00DF5EA2" w:rsidRPr="00B40868">
        <w:rPr>
          <w:rStyle w:val="FootnoteReference"/>
        </w:rPr>
        <w:footnoteReference w:id="59"/>
      </w:r>
      <w:r w:rsidR="00DF5EA2">
        <w:rPr>
          <w:rFonts w:ascii="Times New Roman" w:hAnsi="Times New Roman" w:cs="Times New Roman"/>
          <w:bCs/>
        </w:rPr>
        <w:t xml:space="preserve"> By describing black national feeling as mediated through the fantasy of revenge, Himes registers the double bind of the black citizen’s relationship to the war effort. Bob’s capacity to experience the feelings of membership requires, paradoxically, a reciprocation of the racist violence that regulates and informs national belonging. By representing Bob’s affective investment in the nation as conditional upon such violence, Himes implicitly suggests that “black” patriotism can only take shape as a negative aspiration premised on the destruction of the very world th</w:t>
      </w:r>
      <w:r w:rsidR="00CB77BF">
        <w:rPr>
          <w:rFonts w:ascii="Times New Roman" w:hAnsi="Times New Roman" w:cs="Times New Roman"/>
          <w:bCs/>
        </w:rPr>
        <w:t>e war is being fought to uphold</w:t>
      </w:r>
      <w:r w:rsidR="00FC602D">
        <w:rPr>
          <w:rFonts w:ascii="Times New Roman" w:hAnsi="Times New Roman" w:cs="Times New Roman"/>
          <w:bCs/>
        </w:rPr>
        <w:t>.</w:t>
      </w:r>
    </w:p>
    <w:p w14:paraId="5D9C37FB" w14:textId="1735399E" w:rsidR="00523950" w:rsidRDefault="00C05DE5" w:rsidP="00523950">
      <w:pPr>
        <w:spacing w:line="480" w:lineRule="auto"/>
        <w:ind w:firstLine="720"/>
        <w:rPr>
          <w:rFonts w:ascii="Times New Roman" w:hAnsi="Times New Roman" w:cs="Times New Roman"/>
          <w:bCs/>
        </w:rPr>
      </w:pPr>
      <w:r>
        <w:rPr>
          <w:rFonts w:ascii="Times New Roman" w:hAnsi="Times New Roman" w:cs="Times New Roman"/>
          <w:bCs/>
        </w:rPr>
        <w:t>As the</w:t>
      </w:r>
      <w:r w:rsidR="00013BED">
        <w:rPr>
          <w:rFonts w:ascii="Times New Roman" w:hAnsi="Times New Roman" w:cs="Times New Roman"/>
          <w:bCs/>
        </w:rPr>
        <w:t xml:space="preserve"> novel reaches its climax, Bob</w:t>
      </w:r>
      <w:r>
        <w:rPr>
          <w:rFonts w:ascii="Times New Roman" w:hAnsi="Times New Roman" w:cs="Times New Roman"/>
          <w:bCs/>
        </w:rPr>
        <w:t xml:space="preserve"> </w:t>
      </w:r>
      <w:r w:rsidR="00013BED">
        <w:rPr>
          <w:rFonts w:ascii="Times New Roman" w:hAnsi="Times New Roman" w:cs="Times New Roman"/>
          <w:bCs/>
        </w:rPr>
        <w:t>continues to oscillate</w:t>
      </w:r>
      <w:r>
        <w:rPr>
          <w:rFonts w:ascii="Times New Roman" w:hAnsi="Times New Roman" w:cs="Times New Roman"/>
          <w:bCs/>
        </w:rPr>
        <w:t xml:space="preserve"> between a kind of Nietzschean will to destroy white civilization</w:t>
      </w:r>
      <w:r w:rsidR="00013BED">
        <w:rPr>
          <w:rFonts w:ascii="Times New Roman" w:hAnsi="Times New Roman" w:cs="Times New Roman"/>
          <w:bCs/>
        </w:rPr>
        <w:t xml:space="preserve"> and a desire to assimilate to its governing terms</w:t>
      </w:r>
      <w:r>
        <w:rPr>
          <w:rFonts w:ascii="Times New Roman" w:hAnsi="Times New Roman" w:cs="Times New Roman"/>
          <w:bCs/>
        </w:rPr>
        <w:t xml:space="preserve">. </w:t>
      </w:r>
      <w:r w:rsidR="00013BED">
        <w:rPr>
          <w:rFonts w:ascii="Times New Roman" w:hAnsi="Times New Roman" w:cs="Times New Roman"/>
          <w:bCs/>
        </w:rPr>
        <w:t>Ultimately, however, the narrative suggests that these competing desires are two sides of the same coin: black socialization in the U.S. is socialization into maladjustment.</w:t>
      </w:r>
      <w:r w:rsidR="00386478">
        <w:rPr>
          <w:rFonts w:ascii="Times New Roman" w:hAnsi="Times New Roman" w:cs="Times New Roman"/>
          <w:bCs/>
        </w:rPr>
        <w:t xml:space="preserve"> It is n</w:t>
      </w:r>
      <w:r w:rsidR="00D3114B">
        <w:rPr>
          <w:rFonts w:ascii="Times New Roman" w:hAnsi="Times New Roman" w:cs="Times New Roman"/>
          <w:bCs/>
        </w:rPr>
        <w:t>ot surprising, then, that Bob provides</w:t>
      </w:r>
      <w:r w:rsidR="00386478">
        <w:rPr>
          <w:rFonts w:ascii="Times New Roman" w:hAnsi="Times New Roman" w:cs="Times New Roman"/>
          <w:bCs/>
        </w:rPr>
        <w:t xml:space="preserve"> one of the case studies in Frantz Fanon’s classic </w:t>
      </w:r>
      <w:r w:rsidR="00554F3B">
        <w:rPr>
          <w:rFonts w:ascii="Times New Roman" w:hAnsi="Times New Roman" w:cs="Times New Roman"/>
          <w:bCs/>
        </w:rPr>
        <w:t>study of racial subject formation</w:t>
      </w:r>
      <w:r w:rsidR="00386478">
        <w:rPr>
          <w:rFonts w:ascii="Times New Roman" w:hAnsi="Times New Roman" w:cs="Times New Roman"/>
          <w:bCs/>
        </w:rPr>
        <w:t xml:space="preserve">, </w:t>
      </w:r>
      <w:r w:rsidR="00386478">
        <w:rPr>
          <w:rFonts w:ascii="Times New Roman" w:hAnsi="Times New Roman" w:cs="Times New Roman"/>
          <w:bCs/>
          <w:i/>
        </w:rPr>
        <w:t xml:space="preserve">Black Skin, White Masks. </w:t>
      </w:r>
      <w:r w:rsidR="00386478">
        <w:rPr>
          <w:rFonts w:ascii="Times New Roman" w:hAnsi="Times New Roman" w:cs="Times New Roman"/>
          <w:bCs/>
        </w:rPr>
        <w:t xml:space="preserve">Fanon writes: </w:t>
      </w:r>
      <w:r w:rsidR="00CB77BF">
        <w:rPr>
          <w:rFonts w:ascii="Times New Roman" w:hAnsi="Times New Roman" w:cs="Times New Roman"/>
          <w:bCs/>
        </w:rPr>
        <w:t xml:space="preserve">“It’s the character in </w:t>
      </w:r>
      <w:r w:rsidR="00CB77BF">
        <w:rPr>
          <w:rFonts w:ascii="Times New Roman" w:hAnsi="Times New Roman" w:cs="Times New Roman"/>
          <w:bCs/>
          <w:i/>
        </w:rPr>
        <w:t xml:space="preserve">If He Hollers Let Him Go </w:t>
      </w:r>
      <w:r w:rsidR="00CB77BF">
        <w:rPr>
          <w:rFonts w:ascii="Times New Roman" w:hAnsi="Times New Roman" w:cs="Times New Roman"/>
          <w:bCs/>
        </w:rPr>
        <w:t>who does precisely what he did not want to do. That voluptuous blonde who is always in his path, succumbing, sensual, sexually available, fearing (desiring) to be raped, in the end becomes his mistress.”</w:t>
      </w:r>
      <w:r w:rsidR="00CB77BF" w:rsidRPr="00B40868">
        <w:rPr>
          <w:rStyle w:val="FootnoteReference"/>
        </w:rPr>
        <w:footnoteReference w:id="60"/>
      </w:r>
      <w:r w:rsidR="00CB77BF">
        <w:rPr>
          <w:rFonts w:ascii="Times New Roman" w:hAnsi="Times New Roman" w:cs="Times New Roman"/>
          <w:bCs/>
        </w:rPr>
        <w:t xml:space="preserve"> Fanon slightly misdescribes the plot of the novel here, but in a way that is pertinent to his larger point: in the climactic scene, Madge falsely accuses Bob of rape, deliberately inciting a lynch mob. This false accusation leads to Bob’s termination as shipyard employee and his induction into the war. Rather than prosecute Bob or Madge, Atlas Corporation funnels Bob into the military, recusing itself of an investigation that might inflame racial tension. In the closing scene, a fellow inductee—a “Mexican youth”—observes that Bob is “not doing well at all”: “Looks like this man has had a war.”</w:t>
      </w:r>
      <w:r w:rsidR="00CB77BF" w:rsidRPr="00B40868">
        <w:rPr>
          <w:rStyle w:val="FootnoteReference"/>
        </w:rPr>
        <w:footnoteReference w:id="61"/>
      </w:r>
      <w:r w:rsidR="00CB77BF">
        <w:rPr>
          <w:rFonts w:ascii="Times New Roman" w:hAnsi="Times New Roman" w:cs="Times New Roman"/>
          <w:bCs/>
        </w:rPr>
        <w:t xml:space="preserve"> This analogic link between the violence Bob has already experienced in the wartime workplace and his new position as black soldier highlights a causal link between racial and military discipline. In other words, the causal chain that the novel depicts is one in which racialization becomes socially productive for military purposes: by </w:t>
      </w:r>
      <w:r w:rsidR="00CB77BF">
        <w:rPr>
          <w:rFonts w:ascii="Times New Roman" w:hAnsi="Times New Roman" w:cs="Times New Roman"/>
          <w:bCs/>
          <w:i/>
        </w:rPr>
        <w:t>scripting</w:t>
      </w:r>
      <w:r w:rsidR="00CB77BF">
        <w:rPr>
          <w:rFonts w:ascii="Times New Roman" w:hAnsi="Times New Roman" w:cs="Times New Roman"/>
          <w:bCs/>
        </w:rPr>
        <w:t xml:space="preserve"> Bob as “black aggressor,” Madge catalyzes a process that leads to his </w:t>
      </w:r>
      <w:r w:rsidR="00CB77BF">
        <w:rPr>
          <w:rFonts w:ascii="Times New Roman" w:hAnsi="Times New Roman" w:cs="Times New Roman"/>
          <w:bCs/>
          <w:i/>
        </w:rPr>
        <w:t xml:space="preserve">conscription </w:t>
      </w:r>
      <w:r w:rsidR="00CB77BF">
        <w:rPr>
          <w:rFonts w:ascii="Times New Roman" w:hAnsi="Times New Roman" w:cs="Times New Roman"/>
          <w:bCs/>
        </w:rPr>
        <w:t>into the military.</w:t>
      </w:r>
    </w:p>
    <w:p w14:paraId="51FA258D" w14:textId="4D1C88F3" w:rsidR="007C6F71" w:rsidRDefault="007C6F71" w:rsidP="00523950">
      <w:pPr>
        <w:spacing w:line="480" w:lineRule="auto"/>
        <w:ind w:firstLine="720"/>
        <w:rPr>
          <w:rFonts w:ascii="Times New Roman" w:hAnsi="Times New Roman" w:cs="Times New Roman"/>
          <w:bCs/>
        </w:rPr>
      </w:pPr>
      <w:r>
        <w:rPr>
          <w:rFonts w:ascii="Times New Roman" w:hAnsi="Times New Roman" w:cs="Times New Roman"/>
          <w:bCs/>
        </w:rPr>
        <w:t xml:space="preserve">The concluding pages of the novel narrate a movement between distinct institutional scales of racial subjection that operate separately but also in coordination.    </w:t>
      </w:r>
    </w:p>
    <w:p w14:paraId="2832761B" w14:textId="6D21E2E3" w:rsidR="00833BC0" w:rsidRDefault="00523950" w:rsidP="00523950">
      <w:pPr>
        <w:spacing w:line="480" w:lineRule="auto"/>
        <w:rPr>
          <w:rFonts w:ascii="Times New Roman" w:hAnsi="Times New Roman" w:cs="Times New Roman"/>
          <w:bCs/>
        </w:rPr>
      </w:pPr>
      <w:r>
        <w:rPr>
          <w:rFonts w:ascii="Times New Roman" w:hAnsi="Times New Roman" w:cs="Times New Roman"/>
          <w:bCs/>
        </w:rPr>
        <w:t xml:space="preserve">The procedure begins, significantly, </w:t>
      </w:r>
      <w:r w:rsidR="00833BC0" w:rsidRPr="00833BC0">
        <w:rPr>
          <w:rFonts w:ascii="Times New Roman" w:hAnsi="Times New Roman" w:cs="Times New Roman"/>
          <w:bCs/>
        </w:rPr>
        <w:t>on the superst</w:t>
      </w:r>
      <w:r w:rsidR="00435637">
        <w:rPr>
          <w:rFonts w:ascii="Times New Roman" w:hAnsi="Times New Roman" w:cs="Times New Roman"/>
          <w:bCs/>
        </w:rPr>
        <w:t>ructure of the ship to which Bob’s</w:t>
      </w:r>
      <w:r w:rsidR="00833BC0" w:rsidRPr="00833BC0">
        <w:rPr>
          <w:rFonts w:ascii="Times New Roman" w:hAnsi="Times New Roman" w:cs="Times New Roman"/>
          <w:bCs/>
        </w:rPr>
        <w:t xml:space="preserve"> former gang has been assigned.</w:t>
      </w:r>
      <w:r w:rsidR="00116D13">
        <w:rPr>
          <w:rFonts w:ascii="Times New Roman" w:hAnsi="Times New Roman" w:cs="Times New Roman"/>
          <w:bCs/>
        </w:rPr>
        <w:t xml:space="preserve"> Bob has agreed, under the pressure of his girlfriend Alice, to adjust himself to the </w:t>
      </w:r>
      <w:r w:rsidR="00E02954">
        <w:rPr>
          <w:rFonts w:ascii="Times New Roman" w:hAnsi="Times New Roman" w:cs="Times New Roman"/>
          <w:bCs/>
        </w:rPr>
        <w:t xml:space="preserve">racial mores of the </w:t>
      </w:r>
      <w:r w:rsidR="003A7B5D">
        <w:rPr>
          <w:rFonts w:ascii="Times New Roman" w:hAnsi="Times New Roman" w:cs="Times New Roman"/>
          <w:bCs/>
        </w:rPr>
        <w:t>shipyard</w:t>
      </w:r>
      <w:r w:rsidR="00E02954">
        <w:rPr>
          <w:rFonts w:ascii="Times New Roman" w:hAnsi="Times New Roman" w:cs="Times New Roman"/>
          <w:bCs/>
        </w:rPr>
        <w:t>. He now faces what could be called his final integration test.</w:t>
      </w:r>
      <w:r w:rsidR="00833BC0" w:rsidRPr="00833BC0">
        <w:rPr>
          <w:rFonts w:ascii="Times New Roman" w:hAnsi="Times New Roman" w:cs="Times New Roman"/>
          <w:bCs/>
        </w:rPr>
        <w:t xml:space="preserve"> As Bob notes, the superstructure assignment “was a plum job—cool, airy, with a good view of the harbor</w:t>
      </w:r>
      <w:r w:rsidR="00AD6484">
        <w:rPr>
          <w:rFonts w:ascii="Times New Roman" w:hAnsi="Times New Roman" w:cs="Times New Roman"/>
          <w:bCs/>
        </w:rPr>
        <w:t>.</w:t>
      </w:r>
      <w:r w:rsidR="00833BC0" w:rsidRPr="00833BC0">
        <w:rPr>
          <w:rFonts w:ascii="Times New Roman" w:hAnsi="Times New Roman" w:cs="Times New Roman"/>
          <w:bCs/>
        </w:rPr>
        <w:t>”</w:t>
      </w:r>
      <w:r w:rsidR="00AD6484" w:rsidRPr="00B40868">
        <w:rPr>
          <w:rStyle w:val="FootnoteReference"/>
        </w:rPr>
        <w:footnoteReference w:id="62"/>
      </w:r>
      <w:r w:rsidR="00AD6484">
        <w:rPr>
          <w:rFonts w:ascii="Times New Roman" w:hAnsi="Times New Roman" w:cs="Times New Roman"/>
          <w:bCs/>
        </w:rPr>
        <w:t xml:space="preserve"> </w:t>
      </w:r>
      <w:r w:rsidR="00833BC0" w:rsidRPr="00833BC0">
        <w:rPr>
          <w:rFonts w:ascii="Times New Roman" w:hAnsi="Times New Roman" w:cs="Times New Roman"/>
          <w:bCs/>
        </w:rPr>
        <w:t>He concludes that the unusual assignment has been granted as a gesture of benevolence that strategically demonstrates the benefits of a white leaderman</w:t>
      </w:r>
      <w:r w:rsidR="00EC2D32">
        <w:rPr>
          <w:rFonts w:ascii="Times New Roman" w:hAnsi="Times New Roman" w:cs="Times New Roman"/>
          <w:bCs/>
        </w:rPr>
        <w:t>, thus reinstituting racial hierarchy in the desegregated workplace</w:t>
      </w:r>
      <w:r w:rsidR="00833BC0" w:rsidRPr="00833BC0">
        <w:rPr>
          <w:rFonts w:ascii="Times New Roman" w:hAnsi="Times New Roman" w:cs="Times New Roman"/>
          <w:bCs/>
        </w:rPr>
        <w:t>. Kelly</w:t>
      </w:r>
      <w:r w:rsidR="00C9715B">
        <w:rPr>
          <w:rFonts w:ascii="Times New Roman" w:hAnsi="Times New Roman" w:cs="Times New Roman"/>
          <w:bCs/>
        </w:rPr>
        <w:t>, the manager,</w:t>
      </w:r>
      <w:r w:rsidR="00833BC0" w:rsidRPr="00833BC0">
        <w:rPr>
          <w:rFonts w:ascii="Times New Roman" w:hAnsi="Times New Roman" w:cs="Times New Roman"/>
          <w:bCs/>
        </w:rPr>
        <w:t xml:space="preserve"> essentially plays a racial bargaining game: the black workers will be stationed in a “white” section of the ship as long as they renounce their desire to work under a black supervisor. This tactic suggests, in other words, precisely the forms of workplace racism that were a</w:t>
      </w:r>
      <w:r w:rsidR="002928DB">
        <w:rPr>
          <w:rFonts w:ascii="Times New Roman" w:hAnsi="Times New Roman" w:cs="Times New Roman"/>
          <w:bCs/>
        </w:rPr>
        <w:t xml:space="preserve">ble to persist under </w:t>
      </w:r>
      <w:r w:rsidR="00D75AE0">
        <w:rPr>
          <w:rFonts w:ascii="Times New Roman" w:hAnsi="Times New Roman" w:cs="Times New Roman"/>
          <w:bCs/>
        </w:rPr>
        <w:t>EO</w:t>
      </w:r>
      <w:r w:rsidR="00833BC0" w:rsidRPr="00833BC0">
        <w:rPr>
          <w:rFonts w:ascii="Times New Roman" w:hAnsi="Times New Roman" w:cs="Times New Roman"/>
          <w:bCs/>
        </w:rPr>
        <w:t xml:space="preserve"> 8802 while simultaneously claiming to work in the spirit of integration. </w:t>
      </w:r>
    </w:p>
    <w:p w14:paraId="2CDEE16E" w14:textId="5F9E42FA" w:rsidR="00833BC0" w:rsidRDefault="00833BC0" w:rsidP="00833BC0">
      <w:pPr>
        <w:spacing w:line="480" w:lineRule="auto"/>
        <w:ind w:firstLine="720"/>
        <w:rPr>
          <w:rFonts w:ascii="Times New Roman" w:hAnsi="Times New Roman" w:cs="Times New Roman"/>
          <w:bCs/>
        </w:rPr>
      </w:pPr>
      <w:r w:rsidRPr="00833BC0">
        <w:rPr>
          <w:rFonts w:ascii="Times New Roman" w:hAnsi="Times New Roman" w:cs="Times New Roman"/>
          <w:bCs/>
        </w:rPr>
        <w:t>The superstructure, then, is the metaphoric zone of racial ascendance and inclusion, the “top” of the spatial division of labor to which the black workers are finally invited: “The superstructure would be the last place to be outfitted—start at the bottom and work up</w:t>
      </w:r>
      <w:r w:rsidR="00AD6484">
        <w:rPr>
          <w:rFonts w:ascii="Times New Roman" w:hAnsi="Times New Roman" w:cs="Times New Roman"/>
          <w:bCs/>
        </w:rPr>
        <w:t>.”</w:t>
      </w:r>
      <w:r w:rsidR="00AD6484" w:rsidRPr="00B40868">
        <w:rPr>
          <w:rStyle w:val="FootnoteReference"/>
        </w:rPr>
        <w:footnoteReference w:id="63"/>
      </w:r>
      <w:r w:rsidRPr="00833BC0">
        <w:rPr>
          <w:rFonts w:ascii="Times New Roman" w:hAnsi="Times New Roman" w:cs="Times New Roman"/>
          <w:bCs/>
        </w:rPr>
        <w:t xml:space="preserve"> It is precisely in this space of putative inclusion, however, that</w:t>
      </w:r>
      <w:r w:rsidR="005972AF">
        <w:rPr>
          <w:rFonts w:ascii="Times New Roman" w:hAnsi="Times New Roman" w:cs="Times New Roman"/>
          <w:bCs/>
        </w:rPr>
        <w:t xml:space="preserve"> the</w:t>
      </w:r>
      <w:r w:rsidR="006154E5">
        <w:rPr>
          <w:rFonts w:ascii="Times New Roman" w:hAnsi="Times New Roman" w:cs="Times New Roman"/>
          <w:bCs/>
        </w:rPr>
        <w:t xml:space="preserve"> tragic denouement cited by Fanon plays out</w:t>
      </w:r>
      <w:r w:rsidRPr="00833BC0">
        <w:rPr>
          <w:rFonts w:ascii="Times New Roman" w:hAnsi="Times New Roman" w:cs="Times New Roman"/>
          <w:bCs/>
        </w:rPr>
        <w:t>. Before descending to the engine room to complete his inspection, Bob, as if by some ineluctable racial fate, discovers a sleeping Madge in a deck cabin. The whole scene unfolds with an aura of crushing inevitability. Madge</w:t>
      </w:r>
      <w:r w:rsidR="005571FB">
        <w:rPr>
          <w:rFonts w:ascii="Times New Roman" w:hAnsi="Times New Roman" w:cs="Times New Roman"/>
          <w:bCs/>
        </w:rPr>
        <w:t xml:space="preserve"> calls </w:t>
      </w:r>
      <w:r w:rsidRPr="00833BC0">
        <w:rPr>
          <w:rFonts w:ascii="Times New Roman" w:hAnsi="Times New Roman" w:cs="Times New Roman"/>
          <w:bCs/>
        </w:rPr>
        <w:t xml:space="preserve">for “some </w:t>
      </w:r>
      <w:r w:rsidR="005571FB">
        <w:rPr>
          <w:rFonts w:ascii="Times New Roman" w:hAnsi="Times New Roman" w:cs="Times New Roman"/>
          <w:bCs/>
        </w:rPr>
        <w:t>white man” to come help her,</w:t>
      </w:r>
      <w:r w:rsidRPr="00833BC0">
        <w:rPr>
          <w:rFonts w:ascii="Times New Roman" w:hAnsi="Times New Roman" w:cs="Times New Roman"/>
          <w:bCs/>
        </w:rPr>
        <w:t xml:space="preserve"> screaming “stop nigger!” Deploying an immemorial racial script, she activates the always-already-present potential for white supremacist violence and provokes Bob into familiar affective territory: “Now I was moved by a rage, impelled by it, set into motion by it, lacerated by it</w:t>
      </w:r>
      <w:r w:rsidR="003C4C82">
        <w:rPr>
          <w:rFonts w:ascii="Times New Roman" w:hAnsi="Times New Roman" w:cs="Times New Roman"/>
          <w:bCs/>
        </w:rPr>
        <w:t>.”</w:t>
      </w:r>
      <w:r w:rsidR="003C4C82" w:rsidRPr="00B40868">
        <w:rPr>
          <w:rStyle w:val="FootnoteReference"/>
        </w:rPr>
        <w:footnoteReference w:id="64"/>
      </w:r>
      <w:r w:rsidR="00046109">
        <w:rPr>
          <w:rFonts w:ascii="Times New Roman" w:hAnsi="Times New Roman" w:cs="Times New Roman"/>
          <w:bCs/>
        </w:rPr>
        <w:t xml:space="preserve"> Bob’s racial interpellation</w:t>
      </w:r>
      <w:r w:rsidRPr="00833BC0">
        <w:rPr>
          <w:rFonts w:ascii="Times New Roman" w:hAnsi="Times New Roman" w:cs="Times New Roman"/>
          <w:bCs/>
        </w:rPr>
        <w:t xml:space="preserve"> is thus also a subjection to the overwhelming rage described by Baldwin as the dominant affective fact of black existence.</w:t>
      </w:r>
      <w:r w:rsidR="00046109" w:rsidRPr="00B40868">
        <w:rPr>
          <w:rStyle w:val="FootnoteReference"/>
        </w:rPr>
        <w:footnoteReference w:id="65"/>
      </w:r>
      <w:r w:rsidRPr="00833BC0">
        <w:rPr>
          <w:rFonts w:ascii="Times New Roman" w:hAnsi="Times New Roman" w:cs="Times New Roman"/>
          <w:bCs/>
        </w:rPr>
        <w:t xml:space="preserve"> I use affect in contrast to emotion deliberately, to emphasize</w:t>
      </w:r>
      <w:r w:rsidR="005662AA">
        <w:rPr>
          <w:rFonts w:ascii="Times New Roman" w:hAnsi="Times New Roman" w:cs="Times New Roman"/>
          <w:bCs/>
        </w:rPr>
        <w:t xml:space="preserve"> that Bob’s rage in this scene—as </w:t>
      </w:r>
      <w:r w:rsidRPr="00833BC0">
        <w:rPr>
          <w:rFonts w:ascii="Times New Roman" w:hAnsi="Times New Roman" w:cs="Times New Roman"/>
          <w:bCs/>
        </w:rPr>
        <w:t>elsewhere throughout the novel—is described precisely in opposition to his personal-subjective desires. Bob’s rage is not a feeling but an objective force that “impels” and “sets [him] into motion,” re-coordinating his embodied movement with the scripted role of black criminality. “Affect,” writes Brian Massumi, “is as infrastructural as a factory.”</w:t>
      </w:r>
      <w:r w:rsidR="005662AA" w:rsidRPr="00B40868">
        <w:rPr>
          <w:rStyle w:val="FootnoteReference"/>
        </w:rPr>
        <w:footnoteReference w:id="66"/>
      </w:r>
      <w:r w:rsidRPr="00833BC0">
        <w:rPr>
          <w:rFonts w:ascii="Times New Roman" w:hAnsi="Times New Roman" w:cs="Times New Roman"/>
          <w:bCs/>
        </w:rPr>
        <w:t xml:space="preserve"> In </w:t>
      </w:r>
      <w:r w:rsidRPr="00833BC0">
        <w:rPr>
          <w:rFonts w:ascii="Times New Roman" w:hAnsi="Times New Roman" w:cs="Times New Roman"/>
          <w:bCs/>
          <w:i/>
        </w:rPr>
        <w:t xml:space="preserve">If He Hollers Let Him </w:t>
      </w:r>
      <w:r w:rsidRPr="00833BC0">
        <w:rPr>
          <w:rFonts w:ascii="Times New Roman" w:hAnsi="Times New Roman" w:cs="Times New Roman"/>
          <w:bCs/>
        </w:rPr>
        <w:t xml:space="preserve">Go, the “superstructure” of the war machine—officially imagined as a zone in which contradictory interests are balanced in the service of national unity—remains irreducibly determined by </w:t>
      </w:r>
      <w:r w:rsidR="00F62687">
        <w:rPr>
          <w:rFonts w:ascii="Times New Roman" w:hAnsi="Times New Roman" w:cs="Times New Roman"/>
          <w:bCs/>
        </w:rPr>
        <w:t>affective infrastructures of a Jim Crow libidinal economy.</w:t>
      </w:r>
    </w:p>
    <w:p w14:paraId="277F0718" w14:textId="1DE172D1" w:rsidR="00A75376" w:rsidRDefault="000118D0" w:rsidP="00F37E3E">
      <w:pPr>
        <w:spacing w:line="480" w:lineRule="auto"/>
        <w:ind w:firstLine="720"/>
        <w:rPr>
          <w:rFonts w:ascii="Times New Roman" w:hAnsi="Times New Roman" w:cs="Times New Roman"/>
          <w:bCs/>
        </w:rPr>
      </w:pPr>
      <w:r>
        <w:rPr>
          <w:rFonts w:ascii="Times New Roman" w:hAnsi="Times New Roman" w:cs="Times New Roman"/>
          <w:bCs/>
        </w:rPr>
        <w:t xml:space="preserve">In determining its response to the false rape accusation, the state faces the limits of its own efforts to achieve a suspension of racial tension through a balancing of </w:t>
      </w:r>
      <w:r w:rsidR="00F81686">
        <w:rPr>
          <w:rFonts w:ascii="Times New Roman" w:hAnsi="Times New Roman" w:cs="Times New Roman"/>
          <w:bCs/>
        </w:rPr>
        <w:t xml:space="preserve">white supremacist and black </w:t>
      </w:r>
      <w:r>
        <w:rPr>
          <w:rFonts w:ascii="Times New Roman" w:hAnsi="Times New Roman" w:cs="Times New Roman"/>
          <w:bCs/>
        </w:rPr>
        <w:t>interests.</w:t>
      </w:r>
      <w:r w:rsidR="00F81686">
        <w:rPr>
          <w:rFonts w:ascii="Times New Roman" w:hAnsi="Times New Roman" w:cs="Times New Roman"/>
          <w:bCs/>
        </w:rPr>
        <w:t xml:space="preserve"> Madge’s accusation impels a need for prosecution of a kind, regardless of its veracity. </w:t>
      </w:r>
      <w:r w:rsidR="00163EFD">
        <w:rPr>
          <w:rFonts w:ascii="Times New Roman" w:hAnsi="Times New Roman" w:cs="Times New Roman"/>
          <w:bCs/>
        </w:rPr>
        <w:t>Bob suspects that the president of Atlas Corporation would “cover for he</w:t>
      </w:r>
      <w:r w:rsidR="00287579">
        <w:rPr>
          <w:rFonts w:ascii="Times New Roman" w:hAnsi="Times New Roman" w:cs="Times New Roman"/>
          <w:bCs/>
        </w:rPr>
        <w:t>r</w:t>
      </w:r>
      <w:r w:rsidR="00163EFD">
        <w:rPr>
          <w:rFonts w:ascii="Times New Roman" w:hAnsi="Times New Roman" w:cs="Times New Roman"/>
          <w:bCs/>
        </w:rPr>
        <w:t xml:space="preserve"> till hell froze over and make himself believe he was doing it for the best</w:t>
      </w:r>
      <w:r w:rsidR="00287579">
        <w:rPr>
          <w:rFonts w:ascii="Times New Roman" w:hAnsi="Times New Roman" w:cs="Times New Roman"/>
          <w:bCs/>
        </w:rPr>
        <w:t>.”</w:t>
      </w:r>
      <w:r w:rsidR="00287579" w:rsidRPr="00B40868">
        <w:rPr>
          <w:rStyle w:val="FootnoteReference"/>
        </w:rPr>
        <w:footnoteReference w:id="67"/>
      </w:r>
      <w:r w:rsidR="00163EFD">
        <w:rPr>
          <w:rFonts w:ascii="Times New Roman" w:hAnsi="Times New Roman" w:cs="Times New Roman"/>
          <w:bCs/>
        </w:rPr>
        <w:t xml:space="preserve"> The company’s logic</w:t>
      </w:r>
      <w:r w:rsidR="00550633">
        <w:rPr>
          <w:rFonts w:ascii="Times New Roman" w:hAnsi="Times New Roman" w:cs="Times New Roman"/>
          <w:bCs/>
        </w:rPr>
        <w:t xml:space="preserve"> is</w:t>
      </w:r>
      <w:r w:rsidR="00A85D98">
        <w:rPr>
          <w:rFonts w:ascii="Times New Roman" w:hAnsi="Times New Roman" w:cs="Times New Roman"/>
          <w:bCs/>
        </w:rPr>
        <w:t xml:space="preserve"> presented as follows: T</w:t>
      </w:r>
      <w:r w:rsidR="00163EFD">
        <w:rPr>
          <w:rFonts w:ascii="Times New Roman" w:hAnsi="Times New Roman" w:cs="Times New Roman"/>
          <w:bCs/>
        </w:rPr>
        <w:t>o convict Bob of rape and to accuse Madge of falsely accusing rape would both represent potential threats to the imperatives of efficiency and unity. The company makes a deal with Madge to drop charges so that they can avoid a blatantly false conviction while providing her th</w:t>
      </w:r>
      <w:r w:rsidR="00A85D98">
        <w:rPr>
          <w:rFonts w:ascii="Times New Roman" w:hAnsi="Times New Roman" w:cs="Times New Roman"/>
          <w:bCs/>
        </w:rPr>
        <w:t>e satisfaction of false heroism. The president thus reports:</w:t>
      </w:r>
      <w:r w:rsidR="00163EFD">
        <w:rPr>
          <w:rFonts w:ascii="Times New Roman" w:hAnsi="Times New Roman" w:cs="Times New Roman"/>
          <w:bCs/>
        </w:rPr>
        <w:t xml:space="preserve"> “She realizes that, should she press charges against you, it might in all likelihood create racial tension among the employees and seriously handicap our production schedule, so she has consented to withdraw her charge against you….It is a patriotic gesture comparable only to the heroism of men in battle, and I have the highest admiration for her</w:t>
      </w:r>
      <w:r w:rsidR="00A85D98">
        <w:rPr>
          <w:rFonts w:ascii="Times New Roman" w:hAnsi="Times New Roman" w:cs="Times New Roman"/>
          <w:bCs/>
        </w:rPr>
        <w:t>.”</w:t>
      </w:r>
      <w:r w:rsidR="00A85D98" w:rsidRPr="00B40868">
        <w:rPr>
          <w:rStyle w:val="FootnoteReference"/>
        </w:rPr>
        <w:footnoteReference w:id="68"/>
      </w:r>
      <w:r w:rsidR="00163EFD">
        <w:rPr>
          <w:rFonts w:ascii="Times New Roman" w:hAnsi="Times New Roman" w:cs="Times New Roman"/>
          <w:bCs/>
        </w:rPr>
        <w:t xml:space="preserve"> </w:t>
      </w:r>
      <w:r w:rsidR="00A01086">
        <w:rPr>
          <w:rFonts w:ascii="Times New Roman" w:hAnsi="Times New Roman" w:cs="Times New Roman"/>
          <w:bCs/>
        </w:rPr>
        <w:t xml:space="preserve">The arbiters of wartime justice thus transform the false rape accusation into an opportunity to reproduce </w:t>
      </w:r>
      <w:r w:rsidR="00F25F7D">
        <w:rPr>
          <w:rFonts w:ascii="Times New Roman" w:hAnsi="Times New Roman" w:cs="Times New Roman"/>
          <w:bCs/>
        </w:rPr>
        <w:t>a</w:t>
      </w:r>
      <w:r w:rsidR="00A01086">
        <w:rPr>
          <w:rFonts w:ascii="Times New Roman" w:hAnsi="Times New Roman" w:cs="Times New Roman"/>
          <w:bCs/>
        </w:rPr>
        <w:t xml:space="preserve"> racialized and gendered </w:t>
      </w:r>
      <w:r w:rsidR="00F25F7D">
        <w:rPr>
          <w:rFonts w:ascii="Times New Roman" w:hAnsi="Times New Roman" w:cs="Times New Roman"/>
          <w:bCs/>
        </w:rPr>
        <w:t>script of black disloyalty and white female patriotism.</w:t>
      </w:r>
      <w:r w:rsidR="008C70B9">
        <w:rPr>
          <w:rFonts w:ascii="Times New Roman" w:hAnsi="Times New Roman" w:cs="Times New Roman"/>
          <w:bCs/>
        </w:rPr>
        <w:t xml:space="preserve"> Madge becomes a</w:t>
      </w:r>
      <w:r w:rsidR="00664838">
        <w:rPr>
          <w:rFonts w:ascii="Times New Roman" w:hAnsi="Times New Roman" w:cs="Times New Roman"/>
          <w:bCs/>
        </w:rPr>
        <w:t xml:space="preserve"> national</w:t>
      </w:r>
      <w:r w:rsidR="008C70B9">
        <w:rPr>
          <w:rFonts w:ascii="Times New Roman" w:hAnsi="Times New Roman" w:cs="Times New Roman"/>
          <w:bCs/>
        </w:rPr>
        <w:t xml:space="preserve"> hero for “withdrawing” charges of rape: the layers of mendacity, jingoism, and misogyny become difficult to delaminate</w:t>
      </w:r>
      <w:r w:rsidR="00CD690A">
        <w:rPr>
          <w:rFonts w:ascii="Times New Roman" w:hAnsi="Times New Roman" w:cs="Times New Roman"/>
          <w:bCs/>
        </w:rPr>
        <w:t>.</w:t>
      </w:r>
      <w:r w:rsidR="008C70B9">
        <w:rPr>
          <w:rFonts w:ascii="Times New Roman" w:hAnsi="Times New Roman" w:cs="Times New Roman"/>
          <w:bCs/>
        </w:rPr>
        <w:t xml:space="preserve"> </w:t>
      </w:r>
      <w:r w:rsidR="00CD690A">
        <w:rPr>
          <w:rFonts w:ascii="Times New Roman" w:hAnsi="Times New Roman" w:cs="Times New Roman"/>
          <w:bCs/>
        </w:rPr>
        <w:t>White womanhood here enters a deeply ambivalent nexus of</w:t>
      </w:r>
      <w:r w:rsidR="000D588A">
        <w:rPr>
          <w:rFonts w:ascii="Times New Roman" w:hAnsi="Times New Roman" w:cs="Times New Roman"/>
          <w:bCs/>
        </w:rPr>
        <w:t xml:space="preserve"> legal impunity, patriarchal</w:t>
      </w:r>
      <w:r w:rsidR="00CD690A">
        <w:rPr>
          <w:rFonts w:ascii="Times New Roman" w:hAnsi="Times New Roman" w:cs="Times New Roman"/>
          <w:bCs/>
        </w:rPr>
        <w:t xml:space="preserve"> overprotection</w:t>
      </w:r>
      <w:r w:rsidR="000D588A">
        <w:rPr>
          <w:rFonts w:ascii="Times New Roman" w:hAnsi="Times New Roman" w:cs="Times New Roman"/>
          <w:bCs/>
        </w:rPr>
        <w:t>,</w:t>
      </w:r>
      <w:r w:rsidR="00CD690A">
        <w:rPr>
          <w:rFonts w:ascii="Times New Roman" w:hAnsi="Times New Roman" w:cs="Times New Roman"/>
          <w:bCs/>
        </w:rPr>
        <w:t xml:space="preserve"> and sexual availability </w:t>
      </w:r>
      <w:r w:rsidR="00CD690A">
        <w:rPr>
          <w:rFonts w:ascii="Times New Roman" w:hAnsi="Times New Roman" w:cs="Times New Roman"/>
          <w:bCs/>
          <w:i/>
        </w:rPr>
        <w:t>on behalf</w:t>
      </w:r>
      <w:r w:rsidR="00CD690A">
        <w:rPr>
          <w:rFonts w:ascii="Times New Roman" w:hAnsi="Times New Roman" w:cs="Times New Roman"/>
          <w:bCs/>
        </w:rPr>
        <w:t xml:space="preserve"> </w:t>
      </w:r>
      <w:r w:rsidR="00FD16D0">
        <w:rPr>
          <w:rFonts w:ascii="Times New Roman" w:hAnsi="Times New Roman" w:cs="Times New Roman"/>
          <w:bCs/>
        </w:rPr>
        <w:t>of the</w:t>
      </w:r>
      <w:r w:rsidR="00915715">
        <w:rPr>
          <w:rFonts w:ascii="Times New Roman" w:hAnsi="Times New Roman" w:cs="Times New Roman"/>
          <w:bCs/>
        </w:rPr>
        <w:t xml:space="preserve"> war effort.</w:t>
      </w:r>
      <w:r w:rsidR="00CD690A">
        <w:rPr>
          <w:rFonts w:ascii="Times New Roman" w:hAnsi="Times New Roman" w:cs="Times New Roman"/>
          <w:bCs/>
        </w:rPr>
        <w:t xml:space="preserve"> </w:t>
      </w:r>
      <w:r w:rsidR="006F517C">
        <w:rPr>
          <w:rFonts w:ascii="Times New Roman" w:hAnsi="Times New Roman" w:cs="Times New Roman"/>
          <w:bCs/>
        </w:rPr>
        <w:t>Meanwhile, Bob is tacitly positioned as a rapist not only of a white woman, but of the nation.</w:t>
      </w:r>
      <w:r w:rsidR="00740835">
        <w:rPr>
          <w:rStyle w:val="FootnoteReference"/>
          <w:rFonts w:ascii="Times New Roman" w:hAnsi="Times New Roman" w:cs="Times New Roman"/>
          <w:bCs/>
        </w:rPr>
        <w:footnoteReference w:id="69"/>
      </w:r>
      <w:r w:rsidR="006F517C">
        <w:rPr>
          <w:rFonts w:ascii="Times New Roman" w:hAnsi="Times New Roman" w:cs="Times New Roman"/>
          <w:bCs/>
        </w:rPr>
        <w:t xml:space="preserve">   </w:t>
      </w:r>
    </w:p>
    <w:p w14:paraId="0488B6F7" w14:textId="5FABDA29" w:rsidR="005E68F9" w:rsidRDefault="00DA66A2" w:rsidP="00DA66A2">
      <w:pPr>
        <w:spacing w:line="480" w:lineRule="auto"/>
        <w:ind w:firstLine="720"/>
        <w:rPr>
          <w:rFonts w:ascii="Times New Roman" w:hAnsi="Times New Roman" w:cs="Times New Roman"/>
          <w:bCs/>
        </w:rPr>
      </w:pPr>
      <w:r>
        <w:rPr>
          <w:rFonts w:ascii="Times New Roman" w:hAnsi="Times New Roman" w:cs="Times New Roman"/>
          <w:bCs/>
        </w:rPr>
        <w:t>Of course, the whole premise of a “withdrawal of charges” is a ruse designed in accordance with the needs of the racial military Keynsian equilibrium. This charade elevates</w:t>
      </w:r>
      <w:r w:rsidR="00163EFD">
        <w:rPr>
          <w:rFonts w:ascii="Times New Roman" w:hAnsi="Times New Roman" w:cs="Times New Roman"/>
          <w:bCs/>
        </w:rPr>
        <w:t xml:space="preserve"> Madge’s racist interpellation of Bob </w:t>
      </w:r>
      <w:r>
        <w:rPr>
          <w:rFonts w:ascii="Times New Roman" w:hAnsi="Times New Roman" w:cs="Times New Roman"/>
          <w:bCs/>
        </w:rPr>
        <w:t>in</w:t>
      </w:r>
      <w:r w:rsidR="00955F39">
        <w:rPr>
          <w:rFonts w:ascii="Times New Roman" w:hAnsi="Times New Roman" w:cs="Times New Roman"/>
          <w:bCs/>
        </w:rPr>
        <w:t>to</w:t>
      </w:r>
      <w:r w:rsidR="00F37E3E">
        <w:rPr>
          <w:rFonts w:ascii="Times New Roman" w:hAnsi="Times New Roman" w:cs="Times New Roman"/>
          <w:bCs/>
        </w:rPr>
        <w:t xml:space="preserve"> an official “public script” while simultaneously unburdening the state of the need to determine the truth in a court of law</w:t>
      </w:r>
      <w:r w:rsidR="00B22628">
        <w:rPr>
          <w:rFonts w:ascii="Times New Roman" w:hAnsi="Times New Roman" w:cs="Times New Roman"/>
          <w:bCs/>
        </w:rPr>
        <w:t>.</w:t>
      </w:r>
      <w:r w:rsidR="00AA2AEC">
        <w:rPr>
          <w:rFonts w:ascii="Times New Roman" w:hAnsi="Times New Roman" w:cs="Times New Roman"/>
          <w:bCs/>
        </w:rPr>
        <w:t xml:space="preserve"> </w:t>
      </w:r>
      <w:r w:rsidR="00117605">
        <w:rPr>
          <w:rFonts w:ascii="Times New Roman" w:hAnsi="Times New Roman" w:cs="Times New Roman"/>
          <w:bCs/>
        </w:rPr>
        <w:t xml:space="preserve"> </w:t>
      </w:r>
      <w:r w:rsidR="00F37E3E">
        <w:rPr>
          <w:rFonts w:ascii="Times New Roman" w:hAnsi="Times New Roman" w:cs="Times New Roman"/>
          <w:bCs/>
        </w:rPr>
        <w:t>The dejuridicalization of the accused black subject</w:t>
      </w:r>
      <w:r w:rsidR="00C536D4">
        <w:rPr>
          <w:rFonts w:ascii="Times New Roman" w:hAnsi="Times New Roman" w:cs="Times New Roman"/>
          <w:bCs/>
        </w:rPr>
        <w:t xml:space="preserve"> keeps him simultaneously outside the law and inside the labor pool</w:t>
      </w:r>
      <w:r w:rsidR="00003F72">
        <w:rPr>
          <w:rFonts w:ascii="Times New Roman" w:hAnsi="Times New Roman" w:cs="Times New Roman"/>
          <w:bCs/>
        </w:rPr>
        <w:t>.</w:t>
      </w:r>
      <w:r>
        <w:rPr>
          <w:rFonts w:ascii="Times New Roman" w:hAnsi="Times New Roman" w:cs="Times New Roman"/>
          <w:bCs/>
        </w:rPr>
        <w:t xml:space="preserve"> </w:t>
      </w:r>
      <w:r w:rsidR="00C824D1">
        <w:rPr>
          <w:rFonts w:ascii="Times New Roman" w:hAnsi="Times New Roman" w:cs="Times New Roman"/>
          <w:bCs/>
        </w:rPr>
        <w:t xml:space="preserve">Thus, in his final appearance before the disciplinary apparatus </w:t>
      </w:r>
      <w:r w:rsidR="005E68F9">
        <w:rPr>
          <w:rFonts w:ascii="Times New Roman" w:hAnsi="Times New Roman" w:cs="Times New Roman"/>
          <w:bCs/>
        </w:rPr>
        <w:t>of the war corporation, Bob embodies the contradictions of the warf</w:t>
      </w:r>
      <w:r w:rsidR="00C536D4">
        <w:rPr>
          <w:rFonts w:ascii="Times New Roman" w:hAnsi="Times New Roman" w:cs="Times New Roman"/>
          <w:bCs/>
        </w:rPr>
        <w:t xml:space="preserve">are state itself. The shipyard president proclaims sanctimoniously: </w:t>
      </w:r>
      <w:r w:rsidR="005E68F9">
        <w:rPr>
          <w:rFonts w:ascii="Times New Roman" w:hAnsi="Times New Roman" w:cs="Times New Roman"/>
          <w:bCs/>
        </w:rPr>
        <w:t xml:space="preserve"> </w:t>
      </w:r>
    </w:p>
    <w:p w14:paraId="0968DCD3" w14:textId="51886DBE" w:rsidR="00003F72" w:rsidRDefault="005E68F9" w:rsidP="005E68F9">
      <w:pPr>
        <w:rPr>
          <w:rFonts w:ascii="Times New Roman" w:hAnsi="Times New Roman" w:cs="Times New Roman"/>
          <w:bCs/>
        </w:rPr>
      </w:pPr>
      <w:r>
        <w:rPr>
          <w:rFonts w:ascii="Times New Roman" w:hAnsi="Times New Roman" w:cs="Times New Roman"/>
          <w:bCs/>
        </w:rPr>
        <w:t>You were given every opportunity to advance. You were the first Negro to be employed in a position of responsibility by our corporation and you were in a position to represent your race, to win for them advantages heretofore denied….To do a thing like this, at a time when Negroes are making such rapid progress, when Negro soldiers are earning the respect of the nation, and when Negro workers are being employed in all braches of industry is more than a disgrace to yourself, it is a betrayal of your people.</w:t>
      </w:r>
      <w:r w:rsidR="00DB0FDE" w:rsidRPr="00B40868">
        <w:rPr>
          <w:rStyle w:val="FootnoteReference"/>
        </w:rPr>
        <w:footnoteReference w:id="70"/>
      </w:r>
      <w:r>
        <w:rPr>
          <w:rFonts w:ascii="Times New Roman" w:hAnsi="Times New Roman" w:cs="Times New Roman"/>
          <w:bCs/>
        </w:rPr>
        <w:t xml:space="preserve"> </w:t>
      </w:r>
    </w:p>
    <w:p w14:paraId="6A562D13" w14:textId="77777777" w:rsidR="00DC5FE7" w:rsidRDefault="00DC5FE7" w:rsidP="005E68F9">
      <w:pPr>
        <w:rPr>
          <w:rFonts w:ascii="Times New Roman" w:hAnsi="Times New Roman" w:cs="Times New Roman"/>
          <w:bCs/>
        </w:rPr>
      </w:pPr>
    </w:p>
    <w:p w14:paraId="1EFD6DF0" w14:textId="59678715" w:rsidR="00751C0D" w:rsidRDefault="00AC3C05" w:rsidP="00DC5FE7">
      <w:pPr>
        <w:spacing w:line="480" w:lineRule="auto"/>
        <w:rPr>
          <w:rFonts w:ascii="Times New Roman" w:hAnsi="Times New Roman" w:cs="Times New Roman"/>
          <w:bCs/>
        </w:rPr>
      </w:pPr>
      <w:r>
        <w:rPr>
          <w:rFonts w:ascii="Times New Roman" w:hAnsi="Times New Roman" w:cs="Times New Roman"/>
          <w:bCs/>
        </w:rPr>
        <w:t>This speech calls to mind Negri’s assertion that Keynesianism “conceal[s]</w:t>
      </w:r>
      <w:r w:rsidR="00901716">
        <w:rPr>
          <w:rFonts w:ascii="Times New Roman" w:hAnsi="Times New Roman" w:cs="Times New Roman"/>
          <w:bCs/>
        </w:rPr>
        <w:t xml:space="preserve"> the violence that [is]</w:t>
      </w:r>
      <w:r w:rsidRPr="00AC3C05">
        <w:rPr>
          <w:rFonts w:ascii="Times New Roman" w:hAnsi="Times New Roman" w:cs="Times New Roman"/>
          <w:bCs/>
        </w:rPr>
        <w:t xml:space="preserve"> required to maintain this precarious controlled equilibrium</w:t>
      </w:r>
      <w:r>
        <w:rPr>
          <w:rFonts w:ascii="Times New Roman" w:hAnsi="Times New Roman" w:cs="Times New Roman"/>
          <w:bCs/>
        </w:rPr>
        <w:t xml:space="preserve">.” </w:t>
      </w:r>
      <w:r w:rsidR="00792E05">
        <w:rPr>
          <w:rFonts w:ascii="Times New Roman" w:hAnsi="Times New Roman" w:cs="Times New Roman"/>
          <w:bCs/>
        </w:rPr>
        <w:t>The president, in claiming that Bob has betrayed the liberalizing norms of</w:t>
      </w:r>
      <w:r w:rsidR="00D30F15">
        <w:rPr>
          <w:rFonts w:ascii="Times New Roman" w:hAnsi="Times New Roman" w:cs="Times New Roman"/>
          <w:bCs/>
        </w:rPr>
        <w:t xml:space="preserve"> the warfare state</w:t>
      </w:r>
      <w:r w:rsidR="00792E05">
        <w:rPr>
          <w:rFonts w:ascii="Times New Roman" w:hAnsi="Times New Roman" w:cs="Times New Roman"/>
          <w:bCs/>
        </w:rPr>
        <w:t xml:space="preserve">, in fact carries out a crucial </w:t>
      </w:r>
      <w:r w:rsidR="00D30F15">
        <w:rPr>
          <w:rFonts w:ascii="Times New Roman" w:hAnsi="Times New Roman" w:cs="Times New Roman"/>
          <w:bCs/>
        </w:rPr>
        <w:t>task of the racial military Keynesian</w:t>
      </w:r>
      <w:r w:rsidR="00E96CA6">
        <w:rPr>
          <w:rFonts w:ascii="Times New Roman" w:hAnsi="Times New Roman" w:cs="Times New Roman"/>
          <w:bCs/>
        </w:rPr>
        <w:t xml:space="preserve"> order: the mystifying reduction</w:t>
      </w:r>
      <w:r w:rsidR="00792E05">
        <w:rPr>
          <w:rFonts w:ascii="Times New Roman" w:hAnsi="Times New Roman" w:cs="Times New Roman"/>
          <w:bCs/>
        </w:rPr>
        <w:t xml:space="preserve"> of racial antagonism</w:t>
      </w:r>
      <w:r w:rsidR="00E96CA6">
        <w:rPr>
          <w:rFonts w:ascii="Times New Roman" w:hAnsi="Times New Roman" w:cs="Times New Roman"/>
          <w:bCs/>
        </w:rPr>
        <w:t xml:space="preserve"> into liberal conceptions of free will and individual responsibility</w:t>
      </w:r>
      <w:r w:rsidR="00792E05">
        <w:rPr>
          <w:rFonts w:ascii="Times New Roman" w:hAnsi="Times New Roman" w:cs="Times New Roman"/>
          <w:bCs/>
        </w:rPr>
        <w:t>.</w:t>
      </w:r>
      <w:r w:rsidR="00E7042D">
        <w:rPr>
          <w:rFonts w:ascii="Times New Roman" w:hAnsi="Times New Roman" w:cs="Times New Roman"/>
          <w:bCs/>
        </w:rPr>
        <w:t xml:space="preserve"> As black labor is internalized, the modalities of racism become more insidious and cunning.</w:t>
      </w:r>
      <w:r w:rsidR="00792E05">
        <w:rPr>
          <w:rFonts w:ascii="Times New Roman" w:hAnsi="Times New Roman" w:cs="Times New Roman"/>
          <w:bCs/>
        </w:rPr>
        <w:t xml:space="preserve"> </w:t>
      </w:r>
      <w:r w:rsidR="00E7042D">
        <w:rPr>
          <w:rFonts w:ascii="Times New Roman" w:hAnsi="Times New Roman" w:cs="Times New Roman"/>
          <w:bCs/>
        </w:rPr>
        <w:t>The trial of Bob</w:t>
      </w:r>
      <w:r w:rsidR="00792E05">
        <w:rPr>
          <w:rFonts w:ascii="Times New Roman" w:hAnsi="Times New Roman" w:cs="Times New Roman"/>
          <w:bCs/>
        </w:rPr>
        <w:t xml:space="preserve"> </w:t>
      </w:r>
      <w:r w:rsidR="00E7042D">
        <w:rPr>
          <w:rFonts w:ascii="Times New Roman" w:hAnsi="Times New Roman" w:cs="Times New Roman"/>
          <w:bCs/>
        </w:rPr>
        <w:t>is thus tremendous</w:t>
      </w:r>
      <w:r w:rsidR="00E96CA6">
        <w:rPr>
          <w:rFonts w:ascii="Times New Roman" w:hAnsi="Times New Roman" w:cs="Times New Roman"/>
          <w:bCs/>
        </w:rPr>
        <w:t>ly productive for the new</w:t>
      </w:r>
      <w:r w:rsidR="00A35096">
        <w:rPr>
          <w:rFonts w:ascii="Times New Roman" w:hAnsi="Times New Roman" w:cs="Times New Roman"/>
          <w:bCs/>
        </w:rPr>
        <w:t xml:space="preserve"> racial order: it </w:t>
      </w:r>
      <w:r w:rsidR="00806755">
        <w:rPr>
          <w:rFonts w:ascii="Times New Roman" w:hAnsi="Times New Roman" w:cs="Times New Roman"/>
          <w:bCs/>
        </w:rPr>
        <w:t xml:space="preserve">presents </w:t>
      </w:r>
      <w:r w:rsidR="00FC2818">
        <w:rPr>
          <w:rFonts w:ascii="Times New Roman" w:hAnsi="Times New Roman" w:cs="Times New Roman"/>
          <w:bCs/>
        </w:rPr>
        <w:t xml:space="preserve">the state </w:t>
      </w:r>
      <w:r w:rsidR="00806755">
        <w:rPr>
          <w:rFonts w:ascii="Times New Roman" w:hAnsi="Times New Roman" w:cs="Times New Roman"/>
          <w:bCs/>
        </w:rPr>
        <w:t>with an opportunity to</w:t>
      </w:r>
      <w:r w:rsidR="00B1105A">
        <w:rPr>
          <w:rFonts w:ascii="Times New Roman" w:hAnsi="Times New Roman" w:cs="Times New Roman"/>
          <w:bCs/>
        </w:rPr>
        <w:t xml:space="preserve"> suture</w:t>
      </w:r>
      <w:r w:rsidR="00FC2818">
        <w:rPr>
          <w:rFonts w:ascii="Times New Roman" w:hAnsi="Times New Roman" w:cs="Times New Roman"/>
          <w:bCs/>
        </w:rPr>
        <w:t xml:space="preserve"> the conflicting imperatives of racial unity a</w:t>
      </w:r>
      <w:r w:rsidR="00806755">
        <w:rPr>
          <w:rFonts w:ascii="Times New Roman" w:hAnsi="Times New Roman" w:cs="Times New Roman"/>
          <w:bCs/>
        </w:rPr>
        <w:t>nd black</w:t>
      </w:r>
      <w:r w:rsidR="009435B1">
        <w:rPr>
          <w:rFonts w:ascii="Times New Roman" w:hAnsi="Times New Roman" w:cs="Times New Roman"/>
          <w:bCs/>
        </w:rPr>
        <w:t xml:space="preserve"> subordination,</w:t>
      </w:r>
      <w:r w:rsidR="00806755">
        <w:rPr>
          <w:rFonts w:ascii="Times New Roman" w:hAnsi="Times New Roman" w:cs="Times New Roman"/>
          <w:bCs/>
        </w:rPr>
        <w:t xml:space="preserve"> to preserve an equilibrium based on the tacit affirmation of racial hierarchy</w:t>
      </w:r>
      <w:r w:rsidR="009435B1">
        <w:rPr>
          <w:rFonts w:ascii="Times New Roman" w:hAnsi="Times New Roman" w:cs="Times New Roman"/>
          <w:bCs/>
        </w:rPr>
        <w:t>.</w:t>
      </w:r>
      <w:r w:rsidR="005C717A">
        <w:rPr>
          <w:rFonts w:ascii="Times New Roman" w:hAnsi="Times New Roman" w:cs="Times New Roman"/>
          <w:bCs/>
        </w:rPr>
        <w:t xml:space="preserve"> T</w:t>
      </w:r>
      <w:r w:rsidR="005C717A" w:rsidRPr="005C717A">
        <w:rPr>
          <w:rFonts w:ascii="Times New Roman" w:hAnsi="Times New Roman" w:cs="Times New Roman"/>
          <w:bCs/>
        </w:rPr>
        <w:t>he “state of emergency” allows the state to incorporate black labor into the war effort, on the condition that</w:t>
      </w:r>
      <w:r w:rsidR="00102C92">
        <w:rPr>
          <w:rFonts w:ascii="Times New Roman" w:hAnsi="Times New Roman" w:cs="Times New Roman"/>
          <w:bCs/>
        </w:rPr>
        <w:t xml:space="preserve"> blackness</w:t>
      </w:r>
      <w:r w:rsidR="005C717A" w:rsidRPr="005C717A">
        <w:rPr>
          <w:rFonts w:ascii="Times New Roman" w:hAnsi="Times New Roman" w:cs="Times New Roman"/>
          <w:bCs/>
        </w:rPr>
        <w:t xml:space="preserve"> is represented as the negation of that very effort.</w:t>
      </w:r>
      <w:r w:rsidR="005C717A">
        <w:rPr>
          <w:rFonts w:ascii="Times New Roman" w:hAnsi="Times New Roman" w:cs="Times New Roman"/>
          <w:bCs/>
        </w:rPr>
        <w:t xml:space="preserve"> </w:t>
      </w:r>
      <w:r w:rsidR="005C717A" w:rsidRPr="005C717A">
        <w:rPr>
          <w:rFonts w:ascii="Times New Roman" w:hAnsi="Times New Roman" w:cs="Times New Roman"/>
          <w:bCs/>
        </w:rPr>
        <w:t xml:space="preserve"> </w:t>
      </w:r>
      <w:r w:rsidR="005C717A">
        <w:rPr>
          <w:rFonts w:ascii="Times New Roman" w:hAnsi="Times New Roman" w:cs="Times New Roman"/>
          <w:bCs/>
        </w:rPr>
        <w:t xml:space="preserve">The military becomes the </w:t>
      </w:r>
      <w:r w:rsidR="00A208D2">
        <w:rPr>
          <w:rFonts w:ascii="Times New Roman" w:hAnsi="Times New Roman" w:cs="Times New Roman"/>
          <w:bCs/>
        </w:rPr>
        <w:t xml:space="preserve">relief </w:t>
      </w:r>
      <w:r w:rsidR="005C717A">
        <w:rPr>
          <w:rFonts w:ascii="Times New Roman" w:hAnsi="Times New Roman" w:cs="Times New Roman"/>
          <w:bCs/>
        </w:rPr>
        <w:t xml:space="preserve">valve into which Bob is funneled in order </w:t>
      </w:r>
      <w:r w:rsidR="00B1105A">
        <w:rPr>
          <w:rFonts w:ascii="Times New Roman" w:hAnsi="Times New Roman" w:cs="Times New Roman"/>
          <w:bCs/>
        </w:rPr>
        <w:t>to manage his excess to the system: a literalization of the “industrial reserve army</w:t>
      </w:r>
      <w:r w:rsidR="005C717A">
        <w:rPr>
          <w:rFonts w:ascii="Times New Roman" w:hAnsi="Times New Roman" w:cs="Times New Roman"/>
          <w:bCs/>
        </w:rPr>
        <w:t>.</w:t>
      </w:r>
      <w:r w:rsidR="00B1105A">
        <w:rPr>
          <w:rFonts w:ascii="Times New Roman" w:hAnsi="Times New Roman" w:cs="Times New Roman"/>
          <w:bCs/>
        </w:rPr>
        <w:t>”</w:t>
      </w:r>
      <w:r w:rsidR="00E449AF">
        <w:rPr>
          <w:rFonts w:ascii="Times New Roman" w:hAnsi="Times New Roman" w:cs="Times New Roman"/>
          <w:bCs/>
        </w:rPr>
        <w:t xml:space="preserve"> </w:t>
      </w:r>
      <w:r w:rsidR="00B4077B">
        <w:rPr>
          <w:rFonts w:ascii="Times New Roman" w:hAnsi="Times New Roman" w:cs="Times New Roman"/>
          <w:bCs/>
        </w:rPr>
        <w:t>Bob’s final words suggest that he has been reduced to</w:t>
      </w:r>
      <w:r w:rsidR="00E449AF">
        <w:rPr>
          <w:rFonts w:ascii="Times New Roman" w:hAnsi="Times New Roman" w:cs="Times New Roman"/>
          <w:bCs/>
        </w:rPr>
        <w:t xml:space="preserve"> the bare sentience required of an object of instrumentality: “I’m still here.”</w:t>
      </w:r>
      <w:r w:rsidR="00222704">
        <w:rPr>
          <w:rStyle w:val="FootnoteReference"/>
          <w:rFonts w:ascii="Times New Roman" w:hAnsi="Times New Roman" w:cs="Times New Roman"/>
          <w:bCs/>
        </w:rPr>
        <w:footnoteReference w:id="71"/>
      </w:r>
      <w:r w:rsidR="00E449AF">
        <w:rPr>
          <w:rFonts w:ascii="Times New Roman" w:hAnsi="Times New Roman" w:cs="Times New Roman"/>
          <w:bCs/>
        </w:rPr>
        <w:t xml:space="preserve"> </w:t>
      </w:r>
    </w:p>
    <w:p w14:paraId="57821F49" w14:textId="6B63D84F" w:rsidR="00DE022F" w:rsidRDefault="00857BB2" w:rsidP="00DC5FE7">
      <w:pPr>
        <w:spacing w:line="480" w:lineRule="auto"/>
        <w:rPr>
          <w:rFonts w:ascii="Times New Roman" w:hAnsi="Times New Roman" w:cs="Times New Roman"/>
          <w:bCs/>
        </w:rPr>
      </w:pPr>
      <w:r>
        <w:rPr>
          <w:rFonts w:ascii="Times New Roman" w:hAnsi="Times New Roman" w:cs="Times New Roman"/>
          <w:bCs/>
        </w:rPr>
        <w:tab/>
      </w:r>
      <w:r w:rsidR="00E8796F">
        <w:rPr>
          <w:rFonts w:ascii="Times New Roman" w:hAnsi="Times New Roman" w:cs="Times New Roman"/>
          <w:bCs/>
        </w:rPr>
        <w:t xml:space="preserve">Military conscription thus seems to bring the itinerary of the war-bound-subject to </w:t>
      </w:r>
      <w:r w:rsidR="000F2A6C">
        <w:rPr>
          <w:rFonts w:ascii="Times New Roman" w:hAnsi="Times New Roman" w:cs="Times New Roman"/>
          <w:bCs/>
        </w:rPr>
        <w:t xml:space="preserve">a point of </w:t>
      </w:r>
      <w:r w:rsidR="00E8796F">
        <w:rPr>
          <w:rFonts w:ascii="Times New Roman" w:hAnsi="Times New Roman" w:cs="Times New Roman"/>
          <w:bCs/>
        </w:rPr>
        <w:t>completion.</w:t>
      </w:r>
      <w:r w:rsidR="00A34A95">
        <w:rPr>
          <w:rFonts w:ascii="Times New Roman" w:hAnsi="Times New Roman" w:cs="Times New Roman"/>
          <w:bCs/>
        </w:rPr>
        <w:t xml:space="preserve"> </w:t>
      </w:r>
      <w:r w:rsidR="000F1B10">
        <w:rPr>
          <w:rFonts w:ascii="Times New Roman" w:hAnsi="Times New Roman" w:cs="Times New Roman"/>
          <w:bCs/>
        </w:rPr>
        <w:t>However, when the Mexican youth observes that Bob “looks l</w:t>
      </w:r>
      <w:r w:rsidR="00E34724">
        <w:rPr>
          <w:rFonts w:ascii="Times New Roman" w:hAnsi="Times New Roman" w:cs="Times New Roman"/>
          <w:bCs/>
        </w:rPr>
        <w:t>ike he’s had a war,” he disrupts war’s referential stability, and by extension its claim to historical and narrative resolution</w:t>
      </w:r>
      <w:r w:rsidR="000F1B10">
        <w:rPr>
          <w:rFonts w:ascii="Times New Roman" w:hAnsi="Times New Roman" w:cs="Times New Roman"/>
          <w:bCs/>
        </w:rPr>
        <w:t>.</w:t>
      </w:r>
      <w:r w:rsidR="009014B1">
        <w:rPr>
          <w:rFonts w:ascii="Times New Roman" w:hAnsi="Times New Roman" w:cs="Times New Roman"/>
          <w:bCs/>
        </w:rPr>
        <w:t xml:space="preserve"> Mexican A</w:t>
      </w:r>
      <w:r w:rsidR="003E03CF">
        <w:rPr>
          <w:rFonts w:ascii="Times New Roman" w:hAnsi="Times New Roman" w:cs="Times New Roman"/>
          <w:bCs/>
        </w:rPr>
        <w:t>mericans were also subject to racial discipline during the war: Himes covered white soldiers’ vigilante attacks on Mexican Americans, known as the Zoot Suit riots, in his wartime journalism.</w:t>
      </w:r>
      <w:r w:rsidR="00151659">
        <w:rPr>
          <w:rStyle w:val="FootnoteReference"/>
          <w:rFonts w:ascii="Times New Roman" w:hAnsi="Times New Roman" w:cs="Times New Roman"/>
          <w:bCs/>
        </w:rPr>
        <w:footnoteReference w:id="72"/>
      </w:r>
      <w:r w:rsidR="003E03CF">
        <w:rPr>
          <w:rFonts w:ascii="Times New Roman" w:hAnsi="Times New Roman" w:cs="Times New Roman"/>
          <w:bCs/>
        </w:rPr>
        <w:t xml:space="preserve"> </w:t>
      </w:r>
      <w:r w:rsidR="006024A5">
        <w:rPr>
          <w:rFonts w:ascii="Times New Roman" w:hAnsi="Times New Roman" w:cs="Times New Roman"/>
          <w:bCs/>
        </w:rPr>
        <w:t>It therefore wouldn’t be</w:t>
      </w:r>
      <w:r w:rsidR="009C3F65">
        <w:rPr>
          <w:rFonts w:ascii="Times New Roman" w:hAnsi="Times New Roman" w:cs="Times New Roman"/>
          <w:bCs/>
        </w:rPr>
        <w:t xml:space="preserve"> a</w:t>
      </w:r>
      <w:r w:rsidR="006024A5">
        <w:rPr>
          <w:rFonts w:ascii="Times New Roman" w:hAnsi="Times New Roman" w:cs="Times New Roman"/>
          <w:bCs/>
        </w:rPr>
        <w:t xml:space="preserve"> stretch to interpret the “war” analogy as a statement of solidarity from one subject of extralegal racial violence to another.</w:t>
      </w:r>
      <w:r w:rsidR="00BB2570">
        <w:rPr>
          <w:rFonts w:ascii="Times New Roman" w:hAnsi="Times New Roman" w:cs="Times New Roman"/>
          <w:bCs/>
        </w:rPr>
        <w:t xml:space="preserve"> </w:t>
      </w:r>
      <w:r w:rsidR="00001CBE">
        <w:rPr>
          <w:rFonts w:ascii="Times New Roman" w:hAnsi="Times New Roman" w:cs="Times New Roman"/>
          <w:bCs/>
        </w:rPr>
        <w:t xml:space="preserve">A kind of temporal inversion occurs in this analogy: as the industrial army is literalized, war itself is metaphorized. Bob is asked to </w:t>
      </w:r>
      <w:r w:rsidR="00052122">
        <w:rPr>
          <w:rFonts w:ascii="Times New Roman" w:hAnsi="Times New Roman" w:cs="Times New Roman"/>
          <w:bCs/>
        </w:rPr>
        <w:t>interpret the war into which he has been inducted through</w:t>
      </w:r>
      <w:r w:rsidR="00001CBE">
        <w:rPr>
          <w:rFonts w:ascii="Times New Roman" w:hAnsi="Times New Roman" w:cs="Times New Roman"/>
          <w:bCs/>
        </w:rPr>
        <w:t xml:space="preserve"> the lens of the racial violence he has already experienced.</w:t>
      </w:r>
      <w:r w:rsidR="00DE022F">
        <w:rPr>
          <w:rFonts w:ascii="Times New Roman" w:hAnsi="Times New Roman" w:cs="Times New Roman"/>
          <w:bCs/>
        </w:rPr>
        <w:t xml:space="preserve"> Marx’s account of the surplus population is animated by a similar dynamic of inversion. He thus writes: </w:t>
      </w:r>
    </w:p>
    <w:p w14:paraId="6EA27FF1" w14:textId="485FCA1F" w:rsidR="00DE022F" w:rsidRDefault="00DE022F" w:rsidP="00DE022F">
      <w:pPr>
        <w:rPr>
          <w:rFonts w:ascii="Times New Roman" w:hAnsi="Times New Roman" w:cs="Times New Roman"/>
          <w:bCs/>
        </w:rPr>
      </w:pPr>
      <w:r>
        <w:rPr>
          <w:rFonts w:ascii="Times New Roman" w:hAnsi="Times New Roman" w:cs="Times New Roman"/>
          <w:bCs/>
        </w:rPr>
        <w:t>Just as the Heavenly bodies always repeat a certain movement, once they have been flung into it, so also does social production, once it has been flung into this movement of alternate expansion and contraction. Effects become causes in their turn, and the various vicissitudes of the whole process, which always reproduces its own conditions, take on the form of periodicity.</w:t>
      </w:r>
      <w:r w:rsidR="009A3249">
        <w:rPr>
          <w:rStyle w:val="FootnoteReference"/>
          <w:rFonts w:ascii="Times New Roman" w:hAnsi="Times New Roman" w:cs="Times New Roman"/>
          <w:bCs/>
        </w:rPr>
        <w:footnoteReference w:id="73"/>
      </w:r>
      <w:r w:rsidR="00001CBE">
        <w:rPr>
          <w:rFonts w:ascii="Times New Roman" w:hAnsi="Times New Roman" w:cs="Times New Roman"/>
          <w:bCs/>
        </w:rPr>
        <w:t xml:space="preserve"> </w:t>
      </w:r>
    </w:p>
    <w:p w14:paraId="5C184453" w14:textId="77777777" w:rsidR="00DE022F" w:rsidRDefault="00DE022F" w:rsidP="00DE022F">
      <w:pPr>
        <w:rPr>
          <w:rFonts w:ascii="Times New Roman" w:hAnsi="Times New Roman" w:cs="Times New Roman"/>
          <w:bCs/>
        </w:rPr>
      </w:pPr>
    </w:p>
    <w:p w14:paraId="08D4E5D3" w14:textId="6C850102" w:rsidR="00E63C07" w:rsidRDefault="00DE022F" w:rsidP="003A4ECB">
      <w:pPr>
        <w:spacing w:line="480" w:lineRule="auto"/>
        <w:rPr>
          <w:rFonts w:ascii="Times New Roman" w:hAnsi="Times New Roman" w:cs="Times New Roman"/>
          <w:bCs/>
        </w:rPr>
      </w:pPr>
      <w:r>
        <w:rPr>
          <w:rFonts w:ascii="Times New Roman" w:hAnsi="Times New Roman" w:cs="Times New Roman"/>
          <w:bCs/>
        </w:rPr>
        <w:t>This “periodicity”</w:t>
      </w:r>
      <w:r w:rsidR="009C3F65">
        <w:rPr>
          <w:rFonts w:ascii="Times New Roman" w:hAnsi="Times New Roman" w:cs="Times New Roman"/>
          <w:bCs/>
        </w:rPr>
        <w:t xml:space="preserve"> designates the tumultuous itinerary of the industrial reserve army when seen from the longue durée</w:t>
      </w:r>
      <w:r w:rsidR="001A5BB7">
        <w:rPr>
          <w:rFonts w:ascii="Times New Roman" w:hAnsi="Times New Roman" w:cs="Times New Roman"/>
          <w:bCs/>
        </w:rPr>
        <w:t xml:space="preserve"> of capitalist accumulation</w:t>
      </w:r>
      <w:r w:rsidR="009C3F65">
        <w:rPr>
          <w:rFonts w:ascii="Times New Roman" w:hAnsi="Times New Roman" w:cs="Times New Roman"/>
          <w:bCs/>
        </w:rPr>
        <w:t xml:space="preserve">. </w:t>
      </w:r>
      <w:r w:rsidR="001A5BB7">
        <w:rPr>
          <w:rFonts w:ascii="Times New Roman" w:hAnsi="Times New Roman" w:cs="Times New Roman"/>
          <w:bCs/>
        </w:rPr>
        <w:t xml:space="preserve">The surplus population is always an internalized labor force in latent form; this labor force is always a surplus army in training. </w:t>
      </w:r>
      <w:r w:rsidR="00A1583B">
        <w:rPr>
          <w:rFonts w:ascii="Times New Roman" w:hAnsi="Times New Roman" w:cs="Times New Roman"/>
          <w:bCs/>
        </w:rPr>
        <w:t>The Mexican youth’s casual observation opens us out onto this longue durée: the sublation of present war into past “war” via analogy becomes, conversely, a projection into the future.</w:t>
      </w:r>
      <w:r w:rsidR="007D5681">
        <w:rPr>
          <w:rFonts w:ascii="Times New Roman" w:hAnsi="Times New Roman" w:cs="Times New Roman"/>
          <w:bCs/>
        </w:rPr>
        <w:t xml:space="preserve"> The metaphoric war of racial antagonism is, as Himes’ own later novels will testify, precisely the future for which literal war prepares.</w:t>
      </w:r>
      <w:r w:rsidR="00257B25">
        <w:rPr>
          <w:rFonts w:ascii="Times New Roman" w:hAnsi="Times New Roman" w:cs="Times New Roman"/>
          <w:bCs/>
        </w:rPr>
        <w:t xml:space="preserve"> Thus, in the unfinished </w:t>
      </w:r>
      <w:r w:rsidR="00257B25">
        <w:rPr>
          <w:rFonts w:ascii="Times New Roman" w:hAnsi="Times New Roman" w:cs="Times New Roman"/>
          <w:bCs/>
          <w:i/>
        </w:rPr>
        <w:t>Plan B</w:t>
      </w:r>
      <w:r w:rsidR="00D17E07">
        <w:rPr>
          <w:rFonts w:ascii="Times New Roman" w:hAnsi="Times New Roman" w:cs="Times New Roman"/>
          <w:bCs/>
        </w:rPr>
        <w:t xml:space="preserve">, </w:t>
      </w:r>
      <w:r w:rsidR="002C4A46">
        <w:rPr>
          <w:rFonts w:ascii="Times New Roman" w:hAnsi="Times New Roman" w:cs="Times New Roman"/>
          <w:bCs/>
        </w:rPr>
        <w:t xml:space="preserve">Tomsson Black </w:t>
      </w:r>
      <w:r w:rsidR="00257B25">
        <w:rPr>
          <w:rFonts w:ascii="Times New Roman" w:hAnsi="Times New Roman" w:cs="Times New Roman"/>
          <w:bCs/>
        </w:rPr>
        <w:t>will complete the task for which Bob prepares, distributing U.S. military weaponry to the black surplus population of the Harlem Ghetto, reappropriating the arms of the state for race war on the street.</w:t>
      </w:r>
      <w:r w:rsidR="00183613">
        <w:rPr>
          <w:rStyle w:val="FootnoteReference"/>
          <w:rFonts w:ascii="Times New Roman" w:hAnsi="Times New Roman" w:cs="Times New Roman"/>
          <w:bCs/>
        </w:rPr>
        <w:footnoteReference w:id="74"/>
      </w:r>
      <w:r w:rsidR="009A1D8A">
        <w:rPr>
          <w:rFonts w:ascii="Times New Roman" w:hAnsi="Times New Roman" w:cs="Times New Roman"/>
          <w:bCs/>
        </w:rPr>
        <w:t xml:space="preserve"> </w:t>
      </w:r>
      <w:r w:rsidR="00D1308A">
        <w:rPr>
          <w:rFonts w:ascii="Times New Roman" w:hAnsi="Times New Roman" w:cs="Times New Roman"/>
          <w:bCs/>
        </w:rPr>
        <w:t xml:space="preserve">The war-bound-subject is still here; history </w:t>
      </w:r>
      <w:r w:rsidR="00E129BE">
        <w:rPr>
          <w:rFonts w:ascii="Times New Roman" w:hAnsi="Times New Roman" w:cs="Times New Roman"/>
          <w:bCs/>
        </w:rPr>
        <w:t>continues to</w:t>
      </w:r>
      <w:r w:rsidR="0060170D">
        <w:rPr>
          <w:rFonts w:ascii="Times New Roman" w:hAnsi="Times New Roman" w:cs="Times New Roman"/>
          <w:bCs/>
        </w:rPr>
        <w:t xml:space="preserve"> </w:t>
      </w:r>
      <w:r w:rsidR="002B564A">
        <w:rPr>
          <w:rFonts w:ascii="Times New Roman" w:hAnsi="Times New Roman" w:cs="Times New Roman"/>
          <w:bCs/>
        </w:rPr>
        <w:t>reinvent and multiply</w:t>
      </w:r>
      <w:r w:rsidR="0060170D">
        <w:rPr>
          <w:rFonts w:ascii="Times New Roman" w:hAnsi="Times New Roman" w:cs="Times New Roman"/>
          <w:bCs/>
        </w:rPr>
        <w:t xml:space="preserve"> </w:t>
      </w:r>
      <w:r w:rsidR="00D1308A">
        <w:rPr>
          <w:rFonts w:ascii="Times New Roman" w:hAnsi="Times New Roman" w:cs="Times New Roman"/>
          <w:bCs/>
        </w:rPr>
        <w:t>the war</w:t>
      </w:r>
      <w:r w:rsidR="002B564A">
        <w:rPr>
          <w:rFonts w:ascii="Times New Roman" w:hAnsi="Times New Roman" w:cs="Times New Roman"/>
          <w:bCs/>
        </w:rPr>
        <w:t>s</w:t>
      </w:r>
      <w:r w:rsidR="00D1308A">
        <w:rPr>
          <w:rFonts w:ascii="Times New Roman" w:hAnsi="Times New Roman" w:cs="Times New Roman"/>
          <w:bCs/>
        </w:rPr>
        <w:t xml:space="preserve"> for which they are bound.</w:t>
      </w:r>
    </w:p>
    <w:p w14:paraId="2D6C26A3" w14:textId="77777777" w:rsidR="005E68F9" w:rsidRDefault="005E68F9" w:rsidP="005E68F9">
      <w:pPr>
        <w:spacing w:line="480" w:lineRule="auto"/>
        <w:rPr>
          <w:rFonts w:ascii="Times New Roman" w:hAnsi="Times New Roman" w:cs="Times New Roman"/>
          <w:bCs/>
        </w:rPr>
      </w:pPr>
    </w:p>
    <w:p w14:paraId="69F154FC" w14:textId="77777777" w:rsidR="00DC5FE7" w:rsidRPr="00833BC0" w:rsidRDefault="00DC5FE7" w:rsidP="005E68F9">
      <w:pPr>
        <w:spacing w:line="480" w:lineRule="auto"/>
        <w:rPr>
          <w:rFonts w:ascii="Times New Roman" w:hAnsi="Times New Roman" w:cs="Times New Roman"/>
          <w:bCs/>
        </w:rPr>
      </w:pPr>
    </w:p>
    <w:p w14:paraId="16D01F20" w14:textId="77777777" w:rsidR="00DB369E" w:rsidRDefault="00DB369E" w:rsidP="00DB369E">
      <w:pPr>
        <w:jc w:val="center"/>
        <w:rPr>
          <w:rFonts w:ascii="Times New Roman" w:hAnsi="Times New Roman" w:cs="Times New Roman"/>
        </w:rPr>
      </w:pPr>
    </w:p>
    <w:p w14:paraId="4946D1E9" w14:textId="77777777" w:rsidR="00DB369E" w:rsidRDefault="00DB369E" w:rsidP="00DB369E">
      <w:pPr>
        <w:jc w:val="center"/>
        <w:rPr>
          <w:rFonts w:ascii="Times New Roman" w:hAnsi="Times New Roman" w:cs="Times New Roman"/>
        </w:rPr>
      </w:pPr>
    </w:p>
    <w:p w14:paraId="289DCA1B" w14:textId="77777777" w:rsidR="00DB369E" w:rsidRDefault="00DB369E" w:rsidP="00AC23B6">
      <w:pPr>
        <w:rPr>
          <w:rFonts w:ascii="Times New Roman" w:hAnsi="Times New Roman" w:cs="Times New Roman"/>
        </w:rPr>
      </w:pPr>
    </w:p>
    <w:p w14:paraId="39D7583F" w14:textId="77777777" w:rsidR="00AC23B6" w:rsidRDefault="00AC23B6" w:rsidP="00AC23B6">
      <w:pPr>
        <w:rPr>
          <w:rFonts w:ascii="Times New Roman" w:hAnsi="Times New Roman" w:cs="Times New Roman"/>
        </w:rPr>
      </w:pPr>
    </w:p>
    <w:p w14:paraId="45EF4508" w14:textId="77777777" w:rsidR="00A44908" w:rsidRDefault="00AC23B6" w:rsidP="00A44908">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BD87345" w14:textId="07381C40" w:rsidR="00DB369E" w:rsidRDefault="00DB369E" w:rsidP="00A44908">
      <w:pPr>
        <w:ind w:firstLine="720"/>
        <w:jc w:val="center"/>
        <w:rPr>
          <w:rFonts w:ascii="Times New Roman" w:hAnsi="Times New Roman" w:cs="Times New Roman"/>
        </w:rPr>
      </w:pPr>
      <w:r>
        <w:rPr>
          <w:rFonts w:ascii="Times New Roman" w:hAnsi="Times New Roman" w:cs="Times New Roman"/>
        </w:rPr>
        <w:t>Works Cited</w:t>
      </w:r>
    </w:p>
    <w:p w14:paraId="49CAF3C9" w14:textId="77777777" w:rsidR="00DB369E" w:rsidRDefault="00DB369E" w:rsidP="00DB369E">
      <w:pPr>
        <w:jc w:val="center"/>
        <w:rPr>
          <w:rFonts w:ascii="Times New Roman" w:hAnsi="Times New Roman" w:cs="Times New Roman"/>
        </w:rPr>
      </w:pPr>
    </w:p>
    <w:p w14:paraId="09F73812" w14:textId="77777777" w:rsidR="00DB369E" w:rsidRDefault="00DB369E" w:rsidP="00DB369E">
      <w:pPr>
        <w:rPr>
          <w:rFonts w:ascii="Times New Roman" w:hAnsi="Times New Roman" w:cs="Times New Roman"/>
        </w:rPr>
      </w:pPr>
      <w:r w:rsidRPr="000C5015">
        <w:rPr>
          <w:rFonts w:ascii="Times New Roman" w:hAnsi="Times New Roman" w:cs="Times New Roman"/>
        </w:rPr>
        <w:t>Baldwin,</w:t>
      </w:r>
      <w:r>
        <w:rPr>
          <w:rFonts w:ascii="Times New Roman" w:hAnsi="Times New Roman" w:cs="Times New Roman"/>
        </w:rPr>
        <w:t xml:space="preserve"> James</w:t>
      </w:r>
      <w:r w:rsidRPr="000C5015">
        <w:rPr>
          <w:rFonts w:ascii="Times New Roman" w:hAnsi="Times New Roman" w:cs="Times New Roman"/>
        </w:rPr>
        <w:t xml:space="preserve"> et al., "The Negro in American Culture</w:t>
      </w:r>
      <w:r>
        <w:rPr>
          <w:rFonts w:ascii="Times New Roman" w:hAnsi="Times New Roman" w:cs="Times New Roman"/>
        </w:rPr>
        <w:t>.</w:t>
      </w:r>
      <w:r w:rsidRPr="000C5015">
        <w:rPr>
          <w:rFonts w:ascii="Times New Roman" w:hAnsi="Times New Roman" w:cs="Times New Roman"/>
        </w:rPr>
        <w:t>"</w:t>
      </w:r>
      <w:r>
        <w:rPr>
          <w:rFonts w:ascii="Times New Roman" w:hAnsi="Times New Roman" w:cs="Times New Roman"/>
        </w:rPr>
        <w:t xml:space="preserve"> I</w:t>
      </w:r>
      <w:r w:rsidRPr="000C5015">
        <w:rPr>
          <w:rFonts w:ascii="Times New Roman" w:hAnsi="Times New Roman" w:cs="Times New Roman"/>
        </w:rPr>
        <w:t>n </w:t>
      </w:r>
      <w:r w:rsidRPr="000C5015">
        <w:rPr>
          <w:rFonts w:ascii="Times New Roman" w:hAnsi="Times New Roman" w:cs="Times New Roman"/>
          <w:i/>
          <w:iCs/>
        </w:rPr>
        <w:t>CrossCurrents</w:t>
      </w:r>
      <w:r>
        <w:rPr>
          <w:rFonts w:ascii="Times New Roman" w:hAnsi="Times New Roman" w:cs="Times New Roman"/>
        </w:rPr>
        <w:t xml:space="preserve"> 11.3 (1961): </w:t>
      </w:r>
    </w:p>
    <w:p w14:paraId="6C2EBA0B" w14:textId="77777777" w:rsidR="00DB369E" w:rsidRDefault="00DB369E" w:rsidP="00DB369E">
      <w:pPr>
        <w:ind w:firstLine="720"/>
        <w:rPr>
          <w:rFonts w:ascii="Times New Roman" w:hAnsi="Times New Roman" w:cs="Times New Roman"/>
        </w:rPr>
      </w:pPr>
      <w:r>
        <w:rPr>
          <w:rFonts w:ascii="Times New Roman" w:hAnsi="Times New Roman" w:cs="Times New Roman"/>
        </w:rPr>
        <w:t>205-224.</w:t>
      </w:r>
    </w:p>
    <w:p w14:paraId="57A417FA" w14:textId="77777777" w:rsidR="00DB369E" w:rsidRDefault="00DB369E" w:rsidP="00DB369E">
      <w:pPr>
        <w:rPr>
          <w:rFonts w:ascii="Times New Roman" w:hAnsi="Times New Roman" w:cs="Times New Roman"/>
        </w:rPr>
      </w:pPr>
    </w:p>
    <w:p w14:paraId="4D38C5E2" w14:textId="77777777" w:rsidR="00DB369E" w:rsidRDefault="00DB369E" w:rsidP="00DB369E">
      <w:pPr>
        <w:rPr>
          <w:rFonts w:ascii="Times New Roman" w:hAnsi="Times New Roman" w:cs="Times New Roman"/>
        </w:rPr>
      </w:pPr>
      <w:r w:rsidRPr="00A311C5">
        <w:rPr>
          <w:rFonts w:ascii="Times New Roman" w:hAnsi="Times New Roman" w:cs="Times New Roman"/>
        </w:rPr>
        <w:t>Buchanan,</w:t>
      </w:r>
      <w:r>
        <w:rPr>
          <w:rFonts w:ascii="Times New Roman" w:hAnsi="Times New Roman" w:cs="Times New Roman"/>
        </w:rPr>
        <w:t xml:space="preserve"> A. Russel.</w:t>
      </w:r>
      <w:r w:rsidRPr="00A311C5">
        <w:rPr>
          <w:rFonts w:ascii="Times New Roman" w:hAnsi="Times New Roman" w:cs="Times New Roman"/>
        </w:rPr>
        <w:t xml:space="preserve"> </w:t>
      </w:r>
      <w:r w:rsidRPr="00A311C5">
        <w:rPr>
          <w:rFonts w:ascii="Times New Roman" w:hAnsi="Times New Roman" w:cs="Times New Roman"/>
          <w:i/>
        </w:rPr>
        <w:t>Black Americans in World War II</w:t>
      </w:r>
      <w:r>
        <w:rPr>
          <w:rFonts w:ascii="Times New Roman" w:hAnsi="Times New Roman" w:cs="Times New Roman"/>
          <w:i/>
        </w:rPr>
        <w:t>.</w:t>
      </w:r>
      <w:r w:rsidRPr="00A311C5">
        <w:rPr>
          <w:rFonts w:ascii="Times New Roman" w:hAnsi="Times New Roman" w:cs="Times New Roman"/>
          <w:i/>
        </w:rPr>
        <w:t xml:space="preserve"> </w:t>
      </w:r>
      <w:r>
        <w:rPr>
          <w:rFonts w:ascii="Times New Roman" w:hAnsi="Times New Roman" w:cs="Times New Roman"/>
        </w:rPr>
        <w:t xml:space="preserve">Santa Barbara: Clio Books, </w:t>
      </w:r>
    </w:p>
    <w:p w14:paraId="160C56CE" w14:textId="77777777" w:rsidR="00DB369E" w:rsidRDefault="00DB369E" w:rsidP="00DB369E">
      <w:pPr>
        <w:ind w:firstLine="720"/>
        <w:rPr>
          <w:rFonts w:ascii="Times New Roman" w:hAnsi="Times New Roman" w:cs="Times New Roman"/>
        </w:rPr>
      </w:pPr>
      <w:r>
        <w:rPr>
          <w:rFonts w:ascii="Times New Roman" w:hAnsi="Times New Roman" w:cs="Times New Roman"/>
        </w:rPr>
        <w:t>1977.</w:t>
      </w:r>
    </w:p>
    <w:p w14:paraId="726ADF4B" w14:textId="77777777" w:rsidR="00DB369E" w:rsidRDefault="00DB369E" w:rsidP="00DB369E">
      <w:pPr>
        <w:ind w:firstLine="720"/>
        <w:rPr>
          <w:rFonts w:ascii="Times New Roman" w:hAnsi="Times New Roman" w:cs="Times New Roman"/>
        </w:rPr>
      </w:pPr>
    </w:p>
    <w:p w14:paraId="090544DF" w14:textId="77777777" w:rsidR="00DB369E" w:rsidRDefault="00DB369E" w:rsidP="00DB369E">
      <w:pPr>
        <w:rPr>
          <w:rFonts w:ascii="Times New Roman" w:hAnsi="Times New Roman" w:cs="Times New Roman"/>
        </w:rPr>
      </w:pPr>
      <w:r w:rsidRPr="00BE2F5A">
        <w:rPr>
          <w:rFonts w:ascii="Times New Roman" w:hAnsi="Times New Roman" w:cs="Times New Roman"/>
        </w:rPr>
        <w:t>Eburne</w:t>
      </w:r>
      <w:r>
        <w:rPr>
          <w:rFonts w:ascii="Times New Roman" w:hAnsi="Times New Roman" w:cs="Times New Roman"/>
        </w:rPr>
        <w:t>, Jonathan P. and Kevin Bell.</w:t>
      </w:r>
      <w:r w:rsidRPr="00BE2F5A">
        <w:rPr>
          <w:rFonts w:ascii="Times New Roman" w:hAnsi="Times New Roman" w:cs="Times New Roman"/>
        </w:rPr>
        <w:t xml:space="preserve"> “Introduction: A Special Section on Chester Himes” </w:t>
      </w:r>
    </w:p>
    <w:p w14:paraId="2A2FE5F8" w14:textId="77777777" w:rsidR="00DB369E" w:rsidRDefault="00DB369E" w:rsidP="00DB369E">
      <w:pPr>
        <w:ind w:firstLine="720"/>
        <w:rPr>
          <w:rFonts w:ascii="Times New Roman" w:hAnsi="Times New Roman" w:cs="Times New Roman"/>
        </w:rPr>
      </w:pPr>
      <w:r w:rsidRPr="00BE2F5A">
        <w:rPr>
          <w:rFonts w:ascii="Times New Roman" w:hAnsi="Times New Roman" w:cs="Times New Roman"/>
        </w:rPr>
        <w:t xml:space="preserve">in </w:t>
      </w:r>
      <w:r w:rsidRPr="00BE2F5A">
        <w:rPr>
          <w:rFonts w:ascii="Times New Roman" w:hAnsi="Times New Roman" w:cs="Times New Roman"/>
          <w:i/>
        </w:rPr>
        <w:t xml:space="preserve">African American Review </w:t>
      </w:r>
      <w:r w:rsidRPr="00BE2F5A">
        <w:rPr>
          <w:rFonts w:ascii="Times New Roman" w:hAnsi="Times New Roman" w:cs="Times New Roman"/>
        </w:rPr>
        <w:t xml:space="preserve">2-3 (2009): </w:t>
      </w:r>
      <w:r>
        <w:rPr>
          <w:rFonts w:ascii="Times New Roman" w:hAnsi="Times New Roman" w:cs="Times New Roman"/>
        </w:rPr>
        <w:t>225-231.</w:t>
      </w:r>
      <w:r w:rsidRPr="00BE2F5A">
        <w:rPr>
          <w:rFonts w:ascii="Times New Roman" w:hAnsi="Times New Roman" w:cs="Times New Roman"/>
        </w:rPr>
        <w:t xml:space="preserve">  </w:t>
      </w:r>
      <w:r w:rsidRPr="00BE2F5A">
        <w:rPr>
          <w:rFonts w:ascii="Times New Roman" w:hAnsi="Times New Roman" w:cs="Times New Roman"/>
        </w:rPr>
        <w:br/>
      </w:r>
    </w:p>
    <w:p w14:paraId="0A963576" w14:textId="77777777" w:rsidR="00DB369E" w:rsidRDefault="00DB369E" w:rsidP="00DB369E">
      <w:pPr>
        <w:rPr>
          <w:rFonts w:ascii="Times New Roman" w:hAnsi="Times New Roman" w:cs="Times New Roman"/>
        </w:rPr>
      </w:pPr>
      <w:r w:rsidRPr="009D1BA1">
        <w:rPr>
          <w:rFonts w:ascii="Times New Roman" w:hAnsi="Times New Roman" w:cs="Times New Roman"/>
        </w:rPr>
        <w:t xml:space="preserve">Fanon, </w:t>
      </w:r>
      <w:r>
        <w:rPr>
          <w:rFonts w:ascii="Times New Roman" w:hAnsi="Times New Roman" w:cs="Times New Roman"/>
        </w:rPr>
        <w:t xml:space="preserve">Frantz. </w:t>
      </w:r>
      <w:r w:rsidRPr="009D1BA1">
        <w:rPr>
          <w:rFonts w:ascii="Times New Roman" w:hAnsi="Times New Roman" w:cs="Times New Roman"/>
        </w:rPr>
        <w:t>“On Violence</w:t>
      </w:r>
      <w:r>
        <w:rPr>
          <w:rFonts w:ascii="Times New Roman" w:hAnsi="Times New Roman" w:cs="Times New Roman"/>
        </w:rPr>
        <w:t>.” I</w:t>
      </w:r>
      <w:r w:rsidRPr="009D1BA1">
        <w:rPr>
          <w:rFonts w:ascii="Times New Roman" w:hAnsi="Times New Roman" w:cs="Times New Roman"/>
        </w:rPr>
        <w:t xml:space="preserve">n </w:t>
      </w:r>
      <w:r w:rsidRPr="009D1BA1">
        <w:rPr>
          <w:rFonts w:ascii="Times New Roman" w:hAnsi="Times New Roman" w:cs="Times New Roman"/>
          <w:i/>
        </w:rPr>
        <w:t>The Wretched of the Earth</w:t>
      </w:r>
      <w:r>
        <w:rPr>
          <w:rFonts w:ascii="Times New Roman" w:hAnsi="Times New Roman" w:cs="Times New Roman"/>
        </w:rPr>
        <w:t xml:space="preserve">, </w:t>
      </w:r>
      <w:r w:rsidRPr="009D1BA1">
        <w:rPr>
          <w:rFonts w:ascii="Times New Roman" w:hAnsi="Times New Roman" w:cs="Times New Roman"/>
        </w:rPr>
        <w:t>1-52.</w:t>
      </w:r>
      <w:r>
        <w:rPr>
          <w:rFonts w:ascii="Times New Roman" w:hAnsi="Times New Roman" w:cs="Times New Roman"/>
        </w:rPr>
        <w:t xml:space="preserve"> Translated by</w:t>
      </w:r>
      <w:r w:rsidRPr="009D1BA1">
        <w:rPr>
          <w:rFonts w:ascii="Times New Roman" w:hAnsi="Times New Roman" w:cs="Times New Roman"/>
        </w:rPr>
        <w:t xml:space="preserve"> Richard </w:t>
      </w:r>
    </w:p>
    <w:p w14:paraId="3F8DA597" w14:textId="77777777" w:rsidR="00DB369E" w:rsidRDefault="00DB369E" w:rsidP="00DB369E">
      <w:pPr>
        <w:ind w:firstLine="720"/>
        <w:rPr>
          <w:rFonts w:ascii="Times New Roman" w:hAnsi="Times New Roman" w:cs="Times New Roman"/>
        </w:rPr>
      </w:pPr>
      <w:r w:rsidRPr="009D1BA1">
        <w:rPr>
          <w:rFonts w:ascii="Times New Roman" w:hAnsi="Times New Roman" w:cs="Times New Roman"/>
        </w:rPr>
        <w:t>Philcox</w:t>
      </w:r>
      <w:r>
        <w:rPr>
          <w:rFonts w:ascii="Times New Roman" w:hAnsi="Times New Roman" w:cs="Times New Roman"/>
        </w:rPr>
        <w:t xml:space="preserve">. </w:t>
      </w:r>
      <w:r w:rsidRPr="009D1BA1">
        <w:rPr>
          <w:rFonts w:ascii="Times New Roman" w:hAnsi="Times New Roman" w:cs="Times New Roman"/>
        </w:rPr>
        <w:t>New</w:t>
      </w:r>
      <w:r>
        <w:rPr>
          <w:rFonts w:ascii="Times New Roman" w:hAnsi="Times New Roman" w:cs="Times New Roman"/>
        </w:rPr>
        <w:t xml:space="preserve"> York: Grove Press, 1961.</w:t>
      </w:r>
      <w:r w:rsidRPr="009D1BA1">
        <w:rPr>
          <w:rFonts w:ascii="Times New Roman" w:hAnsi="Times New Roman" w:cs="Times New Roman"/>
        </w:rPr>
        <w:t xml:space="preserve"> </w:t>
      </w:r>
    </w:p>
    <w:p w14:paraId="381674C3" w14:textId="77777777" w:rsidR="00DB369E" w:rsidRDefault="00DB369E" w:rsidP="00DB369E">
      <w:pPr>
        <w:rPr>
          <w:rFonts w:ascii="Times New Roman" w:hAnsi="Times New Roman" w:cs="Times New Roman"/>
        </w:rPr>
      </w:pPr>
    </w:p>
    <w:p w14:paraId="508A2DB0" w14:textId="77777777" w:rsidR="00DB369E" w:rsidRDefault="00DB369E" w:rsidP="00DB369E">
      <w:pPr>
        <w:rPr>
          <w:rFonts w:ascii="Times New Roman" w:hAnsi="Times New Roman" w:cs="Times New Roman"/>
        </w:rPr>
      </w:pPr>
      <w:r>
        <w:rPr>
          <w:rFonts w:ascii="Times New Roman" w:hAnsi="Times New Roman" w:cs="Times New Roman"/>
        </w:rPr>
        <w:t>--</w:t>
      </w:r>
      <w:r w:rsidRPr="00F258CE">
        <w:rPr>
          <w:i/>
        </w:rPr>
        <w:t xml:space="preserve"> </w:t>
      </w:r>
      <w:r w:rsidRPr="00F258CE">
        <w:rPr>
          <w:rFonts w:ascii="Times New Roman" w:hAnsi="Times New Roman" w:cs="Times New Roman"/>
          <w:i/>
        </w:rPr>
        <w:t>Black Skin, White Masks</w:t>
      </w:r>
      <w:r>
        <w:rPr>
          <w:rFonts w:ascii="Times New Roman" w:hAnsi="Times New Roman" w:cs="Times New Roman"/>
        </w:rPr>
        <w:t>. Translated by</w:t>
      </w:r>
      <w:r w:rsidRPr="00F258CE">
        <w:rPr>
          <w:rFonts w:ascii="Times New Roman" w:hAnsi="Times New Roman" w:cs="Times New Roman"/>
        </w:rPr>
        <w:t xml:space="preserve"> Richard Philcox</w:t>
      </w:r>
      <w:r>
        <w:rPr>
          <w:rFonts w:ascii="Times New Roman" w:hAnsi="Times New Roman" w:cs="Times New Roman"/>
        </w:rPr>
        <w:t>.</w:t>
      </w:r>
      <w:r w:rsidRPr="00F258CE">
        <w:rPr>
          <w:rFonts w:ascii="Times New Roman" w:hAnsi="Times New Roman" w:cs="Times New Roman"/>
          <w:i/>
        </w:rPr>
        <w:t xml:space="preserve"> </w:t>
      </w:r>
      <w:r>
        <w:rPr>
          <w:rFonts w:ascii="Times New Roman" w:hAnsi="Times New Roman" w:cs="Times New Roman"/>
        </w:rPr>
        <w:t>New York: Grove Press, 1952.</w:t>
      </w:r>
    </w:p>
    <w:p w14:paraId="60079266" w14:textId="77777777" w:rsidR="00DB369E" w:rsidRDefault="00DB369E" w:rsidP="00DB369E">
      <w:pPr>
        <w:rPr>
          <w:rFonts w:ascii="Times New Roman" w:hAnsi="Times New Roman" w:cs="Times New Roman"/>
        </w:rPr>
      </w:pPr>
    </w:p>
    <w:p w14:paraId="1D884E9D" w14:textId="77777777" w:rsidR="00DB369E" w:rsidRDefault="00DB369E" w:rsidP="00DB369E">
      <w:pPr>
        <w:rPr>
          <w:rFonts w:ascii="Times New Roman" w:hAnsi="Times New Roman" w:cs="Times New Roman"/>
        </w:rPr>
      </w:pPr>
      <w:r w:rsidRPr="001650A0">
        <w:rPr>
          <w:rFonts w:ascii="Times New Roman" w:hAnsi="Times New Roman" w:cs="Times New Roman"/>
        </w:rPr>
        <w:t>Ferguson,</w:t>
      </w:r>
      <w:r>
        <w:rPr>
          <w:rFonts w:ascii="Times New Roman" w:hAnsi="Times New Roman" w:cs="Times New Roman"/>
        </w:rPr>
        <w:t xml:space="preserve"> Roderick A.</w:t>
      </w:r>
      <w:r w:rsidRPr="001650A0">
        <w:rPr>
          <w:rFonts w:ascii="Times New Roman" w:hAnsi="Times New Roman" w:cs="Times New Roman"/>
        </w:rPr>
        <w:t xml:space="preserve"> “Introduction: Queer of Color Critique, Historical Materialism, </w:t>
      </w:r>
    </w:p>
    <w:p w14:paraId="113CA4AB" w14:textId="77777777" w:rsidR="00DB369E" w:rsidRDefault="00DB369E" w:rsidP="00DB369E">
      <w:pPr>
        <w:ind w:firstLine="720"/>
        <w:rPr>
          <w:rFonts w:ascii="Times New Roman" w:hAnsi="Times New Roman" w:cs="Times New Roman"/>
        </w:rPr>
      </w:pPr>
      <w:r w:rsidRPr="001650A0">
        <w:rPr>
          <w:rFonts w:ascii="Times New Roman" w:hAnsi="Times New Roman" w:cs="Times New Roman"/>
        </w:rPr>
        <w:t>and Canonical Sociology</w:t>
      </w:r>
      <w:r>
        <w:rPr>
          <w:rFonts w:ascii="Times New Roman" w:hAnsi="Times New Roman" w:cs="Times New Roman"/>
        </w:rPr>
        <w:t>.” I</w:t>
      </w:r>
      <w:r w:rsidRPr="001650A0">
        <w:rPr>
          <w:rFonts w:ascii="Times New Roman" w:hAnsi="Times New Roman" w:cs="Times New Roman"/>
        </w:rPr>
        <w:t xml:space="preserve">n </w:t>
      </w:r>
      <w:r w:rsidRPr="001650A0">
        <w:rPr>
          <w:rFonts w:ascii="Times New Roman" w:hAnsi="Times New Roman" w:cs="Times New Roman"/>
          <w:i/>
        </w:rPr>
        <w:t>The Routledge Queer Studies Reader</w:t>
      </w:r>
      <w:r>
        <w:rPr>
          <w:rFonts w:ascii="Times New Roman" w:hAnsi="Times New Roman" w:cs="Times New Roman"/>
          <w:i/>
        </w:rPr>
        <w:t>,</w:t>
      </w:r>
      <w:r>
        <w:rPr>
          <w:rFonts w:ascii="Times New Roman" w:hAnsi="Times New Roman" w:cs="Times New Roman"/>
        </w:rPr>
        <w:t xml:space="preserve"> e</w:t>
      </w:r>
      <w:r w:rsidRPr="001650A0">
        <w:rPr>
          <w:rFonts w:ascii="Times New Roman" w:hAnsi="Times New Roman" w:cs="Times New Roman"/>
        </w:rPr>
        <w:t xml:space="preserve">dited by </w:t>
      </w:r>
    </w:p>
    <w:p w14:paraId="5E860079" w14:textId="77777777" w:rsidR="00DB369E" w:rsidRDefault="00DB369E" w:rsidP="00DB369E">
      <w:pPr>
        <w:ind w:left="720"/>
        <w:rPr>
          <w:rFonts w:ascii="Times New Roman" w:hAnsi="Times New Roman" w:cs="Times New Roman"/>
        </w:rPr>
      </w:pPr>
      <w:r w:rsidRPr="001650A0">
        <w:rPr>
          <w:rFonts w:ascii="Times New Roman" w:hAnsi="Times New Roman" w:cs="Times New Roman"/>
        </w:rPr>
        <w:t>Donald E. Hall et al</w:t>
      </w:r>
      <w:r>
        <w:rPr>
          <w:rFonts w:ascii="Times New Roman" w:hAnsi="Times New Roman" w:cs="Times New Roman"/>
        </w:rPr>
        <w:t xml:space="preserve">. </w:t>
      </w:r>
      <w:r w:rsidRPr="001650A0">
        <w:rPr>
          <w:rFonts w:ascii="Times New Roman" w:hAnsi="Times New Roman" w:cs="Times New Roman"/>
        </w:rPr>
        <w:t>London: Routledge, 201</w:t>
      </w:r>
      <w:r>
        <w:rPr>
          <w:rFonts w:ascii="Times New Roman" w:hAnsi="Times New Roman" w:cs="Times New Roman"/>
        </w:rPr>
        <w:t>3.</w:t>
      </w:r>
      <w:r w:rsidRPr="001650A0">
        <w:rPr>
          <w:rFonts w:ascii="Times New Roman" w:hAnsi="Times New Roman" w:cs="Times New Roman"/>
        </w:rPr>
        <w:t xml:space="preserve"> </w:t>
      </w:r>
      <w:r w:rsidRPr="001650A0">
        <w:rPr>
          <w:rFonts w:ascii="Times New Roman" w:hAnsi="Times New Roman" w:cs="Times New Roman"/>
        </w:rPr>
        <w:br/>
      </w:r>
    </w:p>
    <w:p w14:paraId="55CCFF51" w14:textId="77777777" w:rsidR="00DB369E" w:rsidRDefault="00DB369E" w:rsidP="00DB369E">
      <w:pPr>
        <w:rPr>
          <w:rFonts w:ascii="Times New Roman" w:hAnsi="Times New Roman" w:cs="Times New Roman"/>
        </w:rPr>
      </w:pPr>
    </w:p>
    <w:p w14:paraId="346BACB4" w14:textId="77777777" w:rsidR="00DB369E" w:rsidRDefault="00DB369E" w:rsidP="00DB369E">
      <w:pPr>
        <w:rPr>
          <w:rFonts w:ascii="Times New Roman" w:hAnsi="Times New Roman" w:cs="Times New Roman"/>
          <w:i/>
        </w:rPr>
      </w:pPr>
      <w:r w:rsidRPr="00BE2194">
        <w:rPr>
          <w:rFonts w:ascii="Times New Roman" w:hAnsi="Times New Roman" w:cs="Times New Roman"/>
        </w:rPr>
        <w:t>Hartman,</w:t>
      </w:r>
      <w:r>
        <w:rPr>
          <w:rFonts w:ascii="Times New Roman" w:hAnsi="Times New Roman" w:cs="Times New Roman"/>
        </w:rPr>
        <w:t xml:space="preserve"> Saidiya.</w:t>
      </w:r>
      <w:r w:rsidRPr="00BE2194">
        <w:rPr>
          <w:rFonts w:ascii="Times New Roman" w:hAnsi="Times New Roman" w:cs="Times New Roman"/>
        </w:rPr>
        <w:t xml:space="preserve"> “The Bu</w:t>
      </w:r>
      <w:r>
        <w:rPr>
          <w:rFonts w:ascii="Times New Roman" w:hAnsi="Times New Roman" w:cs="Times New Roman"/>
        </w:rPr>
        <w:t>rdened Individuality of Freedom.” I</w:t>
      </w:r>
      <w:r w:rsidRPr="00BE2194">
        <w:rPr>
          <w:rFonts w:ascii="Times New Roman" w:hAnsi="Times New Roman" w:cs="Times New Roman"/>
        </w:rPr>
        <w:t xml:space="preserve">n </w:t>
      </w:r>
      <w:r w:rsidRPr="00BE2194">
        <w:rPr>
          <w:rFonts w:ascii="Times New Roman" w:hAnsi="Times New Roman" w:cs="Times New Roman"/>
          <w:i/>
        </w:rPr>
        <w:t xml:space="preserve">Afro-Pessimism: An </w:t>
      </w:r>
    </w:p>
    <w:p w14:paraId="21CD4CE9" w14:textId="77777777" w:rsidR="00DB369E" w:rsidRDefault="00DB369E" w:rsidP="00DB369E">
      <w:pPr>
        <w:ind w:firstLine="720"/>
        <w:rPr>
          <w:rFonts w:ascii="Times New Roman" w:hAnsi="Times New Roman" w:cs="Times New Roman"/>
        </w:rPr>
      </w:pPr>
      <w:r w:rsidRPr="00BE2194">
        <w:rPr>
          <w:rFonts w:ascii="Times New Roman" w:hAnsi="Times New Roman" w:cs="Times New Roman"/>
          <w:i/>
        </w:rPr>
        <w:t>Introduction</w:t>
      </w:r>
      <w:r>
        <w:rPr>
          <w:rFonts w:ascii="Times New Roman" w:hAnsi="Times New Roman" w:cs="Times New Roman"/>
        </w:rPr>
        <w:t xml:space="preserve">, 31-49. </w:t>
      </w:r>
      <w:r w:rsidRPr="00BE2194">
        <w:rPr>
          <w:rFonts w:ascii="Times New Roman" w:hAnsi="Times New Roman" w:cs="Times New Roman"/>
        </w:rPr>
        <w:t>Minneapoli</w:t>
      </w:r>
      <w:r>
        <w:rPr>
          <w:rFonts w:ascii="Times New Roman" w:hAnsi="Times New Roman" w:cs="Times New Roman"/>
        </w:rPr>
        <w:t>s: Racked and Dispatched, 2017.</w:t>
      </w:r>
      <w:r w:rsidRPr="00BE2194">
        <w:rPr>
          <w:rFonts w:ascii="Times New Roman" w:hAnsi="Times New Roman" w:cs="Times New Roman"/>
        </w:rPr>
        <w:t xml:space="preserve">  </w:t>
      </w:r>
      <w:r w:rsidRPr="00BE2194">
        <w:rPr>
          <w:rFonts w:ascii="Times New Roman" w:hAnsi="Times New Roman" w:cs="Times New Roman"/>
        </w:rPr>
        <w:br/>
      </w:r>
    </w:p>
    <w:p w14:paraId="5C0C401D" w14:textId="77777777" w:rsidR="00DB369E" w:rsidRDefault="00DB369E" w:rsidP="00DB369E">
      <w:pPr>
        <w:rPr>
          <w:rFonts w:ascii="Times New Roman" w:hAnsi="Times New Roman" w:cs="Times New Roman"/>
        </w:rPr>
      </w:pPr>
      <w:r w:rsidRPr="001F46EF">
        <w:rPr>
          <w:rFonts w:ascii="Times New Roman" w:hAnsi="Times New Roman" w:cs="Times New Roman"/>
        </w:rPr>
        <w:t>Himes,</w:t>
      </w:r>
      <w:r>
        <w:rPr>
          <w:rFonts w:ascii="Times New Roman" w:hAnsi="Times New Roman" w:cs="Times New Roman"/>
        </w:rPr>
        <w:t xml:space="preserve"> Chester.</w:t>
      </w:r>
      <w:r w:rsidRPr="001F46EF">
        <w:rPr>
          <w:rFonts w:ascii="Times New Roman" w:hAnsi="Times New Roman" w:cs="Times New Roman"/>
        </w:rPr>
        <w:t xml:space="preserve"> </w:t>
      </w:r>
      <w:r w:rsidRPr="001F46EF">
        <w:rPr>
          <w:rFonts w:ascii="Times New Roman" w:hAnsi="Times New Roman" w:cs="Times New Roman"/>
          <w:i/>
        </w:rPr>
        <w:t>If He Hollers Let Him Go</w:t>
      </w:r>
      <w:r>
        <w:rPr>
          <w:rFonts w:ascii="Times New Roman" w:hAnsi="Times New Roman" w:cs="Times New Roman"/>
          <w:i/>
        </w:rPr>
        <w:t xml:space="preserve">. </w:t>
      </w:r>
      <w:r>
        <w:rPr>
          <w:rFonts w:ascii="Times New Roman" w:hAnsi="Times New Roman" w:cs="Times New Roman"/>
        </w:rPr>
        <w:t>Forward by Hilton Als.</w:t>
      </w:r>
      <w:r>
        <w:rPr>
          <w:rFonts w:ascii="Times New Roman" w:hAnsi="Times New Roman" w:cs="Times New Roman"/>
          <w:i/>
        </w:rPr>
        <w:t xml:space="preserve"> </w:t>
      </w:r>
      <w:r>
        <w:rPr>
          <w:rFonts w:ascii="Times New Roman" w:hAnsi="Times New Roman" w:cs="Times New Roman"/>
        </w:rPr>
        <w:t xml:space="preserve">Cambridge: Da Capo </w:t>
      </w:r>
    </w:p>
    <w:p w14:paraId="5D047E96" w14:textId="77777777" w:rsidR="00DB369E" w:rsidRDefault="00DB369E" w:rsidP="00DB369E">
      <w:pPr>
        <w:ind w:firstLine="720"/>
        <w:rPr>
          <w:rFonts w:ascii="Times New Roman" w:hAnsi="Times New Roman" w:cs="Times New Roman"/>
        </w:rPr>
      </w:pPr>
      <w:r>
        <w:rPr>
          <w:rFonts w:ascii="Times New Roman" w:hAnsi="Times New Roman" w:cs="Times New Roman"/>
        </w:rPr>
        <w:t>Press, 2002.</w:t>
      </w:r>
    </w:p>
    <w:p w14:paraId="10792978" w14:textId="77777777" w:rsidR="00DB369E" w:rsidRDefault="00DB369E" w:rsidP="00DB369E">
      <w:pPr>
        <w:rPr>
          <w:rFonts w:ascii="Times New Roman" w:hAnsi="Times New Roman" w:cs="Times New Roman"/>
        </w:rPr>
      </w:pPr>
    </w:p>
    <w:p w14:paraId="1338A66E" w14:textId="77777777" w:rsidR="00DB369E" w:rsidRDefault="00DB369E" w:rsidP="00DB369E">
      <w:pPr>
        <w:rPr>
          <w:rFonts w:ascii="Times New Roman" w:hAnsi="Times New Roman" w:cs="Times New Roman"/>
        </w:rPr>
      </w:pPr>
      <w:r>
        <w:rPr>
          <w:rFonts w:ascii="Times New Roman" w:hAnsi="Times New Roman" w:cs="Times New Roman"/>
        </w:rPr>
        <w:t>---</w:t>
      </w:r>
      <w:r w:rsidRPr="007F60D8">
        <w:rPr>
          <w:rFonts w:ascii="Times New Roman" w:hAnsi="Times New Roman" w:cs="Times New Roman"/>
        </w:rPr>
        <w:t xml:space="preserve">“Now is the Time! Here is the Place!” [1942] in </w:t>
      </w:r>
      <w:r w:rsidRPr="007F60D8">
        <w:rPr>
          <w:rFonts w:ascii="Times New Roman" w:hAnsi="Times New Roman" w:cs="Times New Roman"/>
          <w:i/>
        </w:rPr>
        <w:t>Black on Black: Baby Sister and Selected Writings</w:t>
      </w:r>
      <w:r>
        <w:rPr>
          <w:rFonts w:ascii="Times New Roman" w:hAnsi="Times New Roman" w:cs="Times New Roman"/>
          <w:i/>
        </w:rPr>
        <w:t xml:space="preserve">. </w:t>
      </w:r>
      <w:r w:rsidRPr="007F60D8">
        <w:rPr>
          <w:rFonts w:ascii="Times New Roman" w:hAnsi="Times New Roman" w:cs="Times New Roman"/>
        </w:rPr>
        <w:t>New Yo</w:t>
      </w:r>
      <w:r>
        <w:rPr>
          <w:rFonts w:ascii="Times New Roman" w:hAnsi="Times New Roman" w:cs="Times New Roman"/>
        </w:rPr>
        <w:t>rk: Doubleday &amp; Co., Inc, 1973.</w:t>
      </w:r>
    </w:p>
    <w:p w14:paraId="7F558886" w14:textId="77777777" w:rsidR="00DB369E" w:rsidRDefault="00DB369E" w:rsidP="00DB369E">
      <w:pPr>
        <w:rPr>
          <w:rFonts w:ascii="Times New Roman" w:hAnsi="Times New Roman" w:cs="Times New Roman"/>
        </w:rPr>
      </w:pPr>
    </w:p>
    <w:p w14:paraId="0F637039" w14:textId="77777777" w:rsidR="00DB369E" w:rsidRDefault="00DB369E" w:rsidP="00DB369E">
      <w:pPr>
        <w:rPr>
          <w:rFonts w:ascii="Times New Roman" w:hAnsi="Times New Roman" w:cs="Times New Roman"/>
        </w:rPr>
      </w:pPr>
      <w:r>
        <w:rPr>
          <w:rFonts w:ascii="Times New Roman" w:hAnsi="Times New Roman" w:cs="Times New Roman"/>
        </w:rPr>
        <w:t>Isidore.</w:t>
      </w:r>
      <w:r w:rsidRPr="00533A91">
        <w:rPr>
          <w:rFonts w:ascii="Times New Roman" w:hAnsi="Times New Roman" w:cs="Times New Roman"/>
        </w:rPr>
        <w:t xml:space="preserve"> “Introduction</w:t>
      </w:r>
      <w:r>
        <w:rPr>
          <w:rFonts w:ascii="Times New Roman" w:hAnsi="Times New Roman" w:cs="Times New Roman"/>
        </w:rPr>
        <w:t>.” In</w:t>
      </w:r>
      <w:r w:rsidRPr="00533A91">
        <w:rPr>
          <w:rFonts w:ascii="Times New Roman" w:hAnsi="Times New Roman" w:cs="Times New Roman"/>
        </w:rPr>
        <w:t xml:space="preserve"> </w:t>
      </w:r>
      <w:r w:rsidRPr="00533A91">
        <w:rPr>
          <w:rFonts w:ascii="Times New Roman" w:hAnsi="Times New Roman" w:cs="Times New Roman"/>
          <w:i/>
        </w:rPr>
        <w:t>Afro-Pessimism: An Introduction</w:t>
      </w:r>
      <w:r>
        <w:rPr>
          <w:rFonts w:ascii="Times New Roman" w:hAnsi="Times New Roman" w:cs="Times New Roman"/>
          <w:i/>
        </w:rPr>
        <w:t xml:space="preserve">, </w:t>
      </w:r>
      <w:r>
        <w:rPr>
          <w:rFonts w:ascii="Times New Roman" w:hAnsi="Times New Roman" w:cs="Times New Roman"/>
        </w:rPr>
        <w:t xml:space="preserve">7-15. </w:t>
      </w:r>
      <w:r w:rsidRPr="00533A91">
        <w:rPr>
          <w:rFonts w:ascii="Times New Roman" w:hAnsi="Times New Roman" w:cs="Times New Roman"/>
        </w:rPr>
        <w:t>Minneapoli</w:t>
      </w:r>
      <w:r>
        <w:rPr>
          <w:rFonts w:ascii="Times New Roman" w:hAnsi="Times New Roman" w:cs="Times New Roman"/>
        </w:rPr>
        <w:t xml:space="preserve">s: Racked </w:t>
      </w:r>
    </w:p>
    <w:p w14:paraId="74D4F1C7" w14:textId="77777777" w:rsidR="00DB369E" w:rsidRDefault="00DB369E" w:rsidP="00DB369E">
      <w:pPr>
        <w:ind w:firstLine="720"/>
        <w:rPr>
          <w:rFonts w:ascii="Times New Roman" w:hAnsi="Times New Roman" w:cs="Times New Roman"/>
        </w:rPr>
      </w:pPr>
      <w:r>
        <w:rPr>
          <w:rFonts w:ascii="Times New Roman" w:hAnsi="Times New Roman" w:cs="Times New Roman"/>
        </w:rPr>
        <w:t>and Dispatched, 2017.</w:t>
      </w:r>
    </w:p>
    <w:p w14:paraId="284C4C8A" w14:textId="77777777" w:rsidR="00DB369E" w:rsidRDefault="00DB369E" w:rsidP="00DB369E">
      <w:pPr>
        <w:rPr>
          <w:rFonts w:ascii="Times New Roman" w:hAnsi="Times New Roman" w:cs="Times New Roman"/>
        </w:rPr>
      </w:pPr>
    </w:p>
    <w:p w14:paraId="12211DAE" w14:textId="77777777" w:rsidR="00DB369E" w:rsidRPr="00533A91" w:rsidRDefault="00DB369E" w:rsidP="00DB369E">
      <w:pPr>
        <w:rPr>
          <w:rFonts w:ascii="Times New Roman" w:hAnsi="Times New Roman" w:cs="Times New Roman"/>
        </w:rPr>
      </w:pPr>
      <w:r w:rsidRPr="00837550">
        <w:rPr>
          <w:rFonts w:ascii="Times New Roman" w:hAnsi="Times New Roman" w:cs="Times New Roman"/>
        </w:rPr>
        <w:t>James, C. L. R. (Cyril Lionel Robert), George Breitman, and Ed Keemer. </w:t>
      </w:r>
      <w:r w:rsidRPr="00837550">
        <w:rPr>
          <w:rFonts w:ascii="Times New Roman" w:hAnsi="Times New Roman" w:cs="Times New Roman"/>
          <w:i/>
          <w:iCs/>
        </w:rPr>
        <w:t xml:space="preserve">Fighting </w:t>
      </w:r>
    </w:p>
    <w:p w14:paraId="1B7C63FF" w14:textId="77777777" w:rsidR="00DB369E" w:rsidRPr="00837550" w:rsidRDefault="00DB369E" w:rsidP="00DB369E">
      <w:pPr>
        <w:ind w:firstLine="720"/>
        <w:rPr>
          <w:rFonts w:ascii="Times New Roman" w:hAnsi="Times New Roman" w:cs="Times New Roman"/>
        </w:rPr>
      </w:pPr>
      <w:r w:rsidRPr="00837550">
        <w:rPr>
          <w:rFonts w:ascii="Times New Roman" w:hAnsi="Times New Roman" w:cs="Times New Roman"/>
          <w:i/>
          <w:iCs/>
        </w:rPr>
        <w:t>Racism in World War II</w:t>
      </w:r>
      <w:r w:rsidRPr="00837550">
        <w:rPr>
          <w:rFonts w:ascii="Times New Roman" w:hAnsi="Times New Roman" w:cs="Times New Roman"/>
        </w:rPr>
        <w:t>. New York: Pathfinder, 1980.</w:t>
      </w:r>
    </w:p>
    <w:p w14:paraId="0E14E191" w14:textId="77777777" w:rsidR="00DB369E" w:rsidRDefault="00DB369E" w:rsidP="00DB369E">
      <w:pPr>
        <w:rPr>
          <w:rFonts w:ascii="Times New Roman" w:hAnsi="Times New Roman" w:cs="Times New Roman"/>
        </w:rPr>
      </w:pPr>
    </w:p>
    <w:p w14:paraId="521E266E" w14:textId="77777777" w:rsidR="00DB369E" w:rsidRDefault="00DB369E" w:rsidP="00DB369E">
      <w:pPr>
        <w:rPr>
          <w:rFonts w:ascii="Times New Roman" w:hAnsi="Times New Roman" w:cs="Times New Roman"/>
          <w:i/>
        </w:rPr>
      </w:pPr>
      <w:r w:rsidRPr="002F3683">
        <w:rPr>
          <w:rFonts w:ascii="Times New Roman" w:hAnsi="Times New Roman" w:cs="Times New Roman"/>
        </w:rPr>
        <w:t>JanMohamed,</w:t>
      </w:r>
      <w:r>
        <w:rPr>
          <w:rFonts w:ascii="Times New Roman" w:hAnsi="Times New Roman" w:cs="Times New Roman"/>
        </w:rPr>
        <w:t xml:space="preserve"> Abdul R.</w:t>
      </w:r>
      <w:r w:rsidRPr="002F3683">
        <w:rPr>
          <w:rFonts w:ascii="Times New Roman" w:hAnsi="Times New Roman" w:cs="Times New Roman"/>
        </w:rPr>
        <w:t xml:space="preserve"> </w:t>
      </w:r>
      <w:r w:rsidRPr="002F3683">
        <w:rPr>
          <w:rFonts w:ascii="Times New Roman" w:hAnsi="Times New Roman" w:cs="Times New Roman"/>
          <w:i/>
        </w:rPr>
        <w:t xml:space="preserve">The Death-Bound-Subject: Richard Wright’s Archeology of </w:t>
      </w:r>
    </w:p>
    <w:p w14:paraId="69B530FC" w14:textId="77777777" w:rsidR="00DB369E" w:rsidRDefault="00DB369E" w:rsidP="00DB369E">
      <w:pPr>
        <w:ind w:firstLine="720"/>
        <w:rPr>
          <w:rFonts w:ascii="Times New Roman" w:hAnsi="Times New Roman" w:cs="Times New Roman"/>
        </w:rPr>
      </w:pPr>
      <w:r w:rsidRPr="002F3683">
        <w:rPr>
          <w:rFonts w:ascii="Times New Roman" w:hAnsi="Times New Roman" w:cs="Times New Roman"/>
          <w:i/>
        </w:rPr>
        <w:t>Death</w:t>
      </w:r>
      <w:r>
        <w:rPr>
          <w:rFonts w:ascii="Times New Roman" w:hAnsi="Times New Roman" w:cs="Times New Roman"/>
        </w:rPr>
        <w:t xml:space="preserve">. </w:t>
      </w:r>
      <w:r w:rsidRPr="002F3683">
        <w:rPr>
          <w:rFonts w:ascii="Times New Roman" w:hAnsi="Times New Roman" w:cs="Times New Roman"/>
        </w:rPr>
        <w:t>Durha</w:t>
      </w:r>
      <w:r>
        <w:rPr>
          <w:rFonts w:ascii="Times New Roman" w:hAnsi="Times New Roman" w:cs="Times New Roman"/>
        </w:rPr>
        <w:t>m: Duke University Press, 2005.</w:t>
      </w:r>
    </w:p>
    <w:p w14:paraId="67252A62" w14:textId="77777777" w:rsidR="00DB369E" w:rsidRDefault="00DB369E" w:rsidP="00DB369E">
      <w:pPr>
        <w:rPr>
          <w:rFonts w:ascii="Times New Roman" w:hAnsi="Times New Roman" w:cs="Times New Roman"/>
        </w:rPr>
      </w:pPr>
    </w:p>
    <w:p w14:paraId="17D7CE97" w14:textId="77777777" w:rsidR="00DB369E" w:rsidRPr="00F75A80" w:rsidRDefault="00DB369E" w:rsidP="00DB369E">
      <w:pPr>
        <w:rPr>
          <w:rFonts w:ascii="Times New Roman" w:hAnsi="Times New Roman" w:cs="Times New Roman"/>
        </w:rPr>
      </w:pPr>
      <w:r w:rsidRPr="00F75A80">
        <w:rPr>
          <w:rFonts w:ascii="Times New Roman" w:hAnsi="Times New Roman" w:cs="Times New Roman"/>
        </w:rPr>
        <w:t xml:space="preserve">King, Martin Luther, Jr. “Letter from Birmingham Jail,” downloaded from </w:t>
      </w:r>
      <w:r w:rsidRPr="00F75A80">
        <w:rPr>
          <w:rFonts w:ascii="Times New Roman" w:hAnsi="Times New Roman" w:cs="Times New Roman"/>
          <w:i/>
        </w:rPr>
        <w:t>The Martin Luther King Jr. Research and Education Institute</w:t>
      </w:r>
      <w:r>
        <w:rPr>
          <w:rFonts w:ascii="Times New Roman" w:hAnsi="Times New Roman" w:cs="Times New Roman"/>
        </w:rPr>
        <w:t xml:space="preserve">. Birmingham: 1963. </w:t>
      </w:r>
      <w:r w:rsidRPr="008E1B8C">
        <w:rPr>
          <w:rFonts w:ascii="Times New Roman" w:hAnsi="Times New Roman" w:cs="Times New Roman"/>
        </w:rPr>
        <w:t>https://kinginstitute.stanford.edu/king-papers/documents/letter-birmingham-jail</w:t>
      </w:r>
    </w:p>
    <w:p w14:paraId="4D1D3A4A" w14:textId="77777777" w:rsidR="00DB369E" w:rsidRDefault="00DB369E" w:rsidP="00DB369E">
      <w:pPr>
        <w:rPr>
          <w:rFonts w:ascii="Times New Roman" w:hAnsi="Times New Roman" w:cs="Times New Roman"/>
        </w:rPr>
      </w:pPr>
    </w:p>
    <w:p w14:paraId="75521500" w14:textId="77777777" w:rsidR="00DB369E" w:rsidRDefault="00DB369E" w:rsidP="00DB369E">
      <w:pPr>
        <w:rPr>
          <w:rFonts w:ascii="Times New Roman" w:hAnsi="Times New Roman" w:cs="Times New Roman"/>
          <w:i/>
        </w:rPr>
      </w:pPr>
      <w:r w:rsidRPr="00B62233">
        <w:rPr>
          <w:rFonts w:ascii="Times New Roman" w:hAnsi="Times New Roman" w:cs="Times New Roman"/>
        </w:rPr>
        <w:t>Kryder,</w:t>
      </w:r>
      <w:r>
        <w:rPr>
          <w:rFonts w:ascii="Times New Roman" w:hAnsi="Times New Roman" w:cs="Times New Roman"/>
        </w:rPr>
        <w:t xml:space="preserve"> Daniel.</w:t>
      </w:r>
      <w:r w:rsidRPr="00B62233">
        <w:rPr>
          <w:rFonts w:ascii="Times New Roman" w:hAnsi="Times New Roman" w:cs="Times New Roman"/>
        </w:rPr>
        <w:t xml:space="preserve"> </w:t>
      </w:r>
      <w:r w:rsidRPr="00B62233">
        <w:rPr>
          <w:rFonts w:ascii="Times New Roman" w:hAnsi="Times New Roman" w:cs="Times New Roman"/>
          <w:i/>
        </w:rPr>
        <w:t>Divided Arsenal: Race and the American State During World War II</w:t>
      </w:r>
      <w:r>
        <w:rPr>
          <w:rFonts w:ascii="Times New Roman" w:hAnsi="Times New Roman" w:cs="Times New Roman"/>
          <w:i/>
        </w:rPr>
        <w:t xml:space="preserve">. </w:t>
      </w:r>
    </w:p>
    <w:p w14:paraId="68FCA552" w14:textId="77777777" w:rsidR="00DB369E" w:rsidRDefault="00DB369E" w:rsidP="00DB369E">
      <w:pPr>
        <w:ind w:firstLine="720"/>
        <w:rPr>
          <w:rFonts w:ascii="Times New Roman" w:hAnsi="Times New Roman" w:cs="Times New Roman"/>
        </w:rPr>
      </w:pPr>
      <w:r w:rsidRPr="00B62233">
        <w:rPr>
          <w:rFonts w:ascii="Times New Roman" w:hAnsi="Times New Roman" w:cs="Times New Roman"/>
        </w:rPr>
        <w:t>Cambridge: C</w:t>
      </w:r>
      <w:r>
        <w:rPr>
          <w:rFonts w:ascii="Times New Roman" w:hAnsi="Times New Roman" w:cs="Times New Roman"/>
        </w:rPr>
        <w:t>ambridge University Press, 2000.</w:t>
      </w:r>
    </w:p>
    <w:p w14:paraId="3F5F329A" w14:textId="77777777" w:rsidR="00DB369E" w:rsidRDefault="00DB369E" w:rsidP="00DB369E">
      <w:pPr>
        <w:ind w:firstLine="720"/>
        <w:rPr>
          <w:rFonts w:ascii="Times New Roman" w:hAnsi="Times New Roman" w:cs="Times New Roman"/>
        </w:rPr>
      </w:pPr>
    </w:p>
    <w:p w14:paraId="4225026E" w14:textId="77777777" w:rsidR="00DB369E" w:rsidRDefault="00DB369E" w:rsidP="00DB369E">
      <w:pPr>
        <w:rPr>
          <w:rFonts w:ascii="Times New Roman" w:hAnsi="Times New Roman" w:cs="Times New Roman"/>
        </w:rPr>
      </w:pPr>
      <w:r w:rsidRPr="00D62F47">
        <w:rPr>
          <w:rFonts w:ascii="Times New Roman" w:hAnsi="Times New Roman" w:cs="Times New Roman"/>
        </w:rPr>
        <w:t>Marcuse,</w:t>
      </w:r>
      <w:r>
        <w:rPr>
          <w:rFonts w:ascii="Times New Roman" w:hAnsi="Times New Roman" w:cs="Times New Roman"/>
        </w:rPr>
        <w:t xml:space="preserve"> Herbert.</w:t>
      </w:r>
      <w:r w:rsidRPr="00D62F47">
        <w:rPr>
          <w:rFonts w:ascii="Times New Roman" w:hAnsi="Times New Roman" w:cs="Times New Roman"/>
        </w:rPr>
        <w:t xml:space="preserve"> </w:t>
      </w:r>
      <w:r w:rsidRPr="00D62F47">
        <w:rPr>
          <w:rFonts w:ascii="Times New Roman" w:hAnsi="Times New Roman" w:cs="Times New Roman"/>
          <w:i/>
        </w:rPr>
        <w:t>One-Dimensional Man</w:t>
      </w:r>
      <w:r>
        <w:rPr>
          <w:rFonts w:ascii="Times New Roman" w:hAnsi="Times New Roman" w:cs="Times New Roman"/>
        </w:rPr>
        <w:t>. Boston: Beacon Press, 1964.</w:t>
      </w:r>
    </w:p>
    <w:p w14:paraId="20DB108D" w14:textId="77777777" w:rsidR="00DB369E" w:rsidRDefault="00DB369E" w:rsidP="00DB369E">
      <w:pPr>
        <w:rPr>
          <w:rFonts w:ascii="Times New Roman" w:hAnsi="Times New Roman" w:cs="Times New Roman"/>
        </w:rPr>
      </w:pPr>
    </w:p>
    <w:p w14:paraId="0F16BBDB" w14:textId="77777777" w:rsidR="00DB369E" w:rsidRDefault="00DB369E" w:rsidP="00DB369E">
      <w:pPr>
        <w:rPr>
          <w:rFonts w:ascii="Times New Roman" w:hAnsi="Times New Roman" w:cs="Times New Roman"/>
        </w:rPr>
      </w:pPr>
      <w:r w:rsidRPr="00533A91">
        <w:rPr>
          <w:rFonts w:ascii="Times New Roman" w:hAnsi="Times New Roman" w:cs="Times New Roman"/>
        </w:rPr>
        <w:t>Marx,</w:t>
      </w:r>
      <w:r>
        <w:rPr>
          <w:rFonts w:ascii="Times New Roman" w:hAnsi="Times New Roman" w:cs="Times New Roman"/>
        </w:rPr>
        <w:t xml:space="preserve"> Karl.</w:t>
      </w:r>
      <w:r w:rsidRPr="00533A91">
        <w:rPr>
          <w:rFonts w:ascii="Times New Roman" w:hAnsi="Times New Roman" w:cs="Times New Roman"/>
        </w:rPr>
        <w:t xml:space="preserve"> </w:t>
      </w:r>
      <w:r w:rsidRPr="00533A91">
        <w:rPr>
          <w:rFonts w:ascii="Times New Roman" w:hAnsi="Times New Roman" w:cs="Times New Roman"/>
          <w:i/>
        </w:rPr>
        <w:t>Capital, Volume I: The Process of Production of Capital</w:t>
      </w:r>
      <w:r>
        <w:rPr>
          <w:rFonts w:ascii="Times New Roman" w:hAnsi="Times New Roman" w:cs="Times New Roman"/>
          <w:i/>
        </w:rPr>
        <w:t xml:space="preserve">. </w:t>
      </w:r>
      <w:r>
        <w:rPr>
          <w:rFonts w:ascii="Times New Roman" w:hAnsi="Times New Roman" w:cs="Times New Roman"/>
        </w:rPr>
        <w:t xml:space="preserve">Translated by </w:t>
      </w:r>
    </w:p>
    <w:p w14:paraId="763170BC" w14:textId="77777777" w:rsidR="00DB369E" w:rsidRDefault="00DB369E" w:rsidP="00DB369E">
      <w:pPr>
        <w:ind w:firstLine="720"/>
        <w:rPr>
          <w:rFonts w:ascii="Times New Roman" w:hAnsi="Times New Roman" w:cs="Times New Roman"/>
        </w:rPr>
      </w:pPr>
      <w:r>
        <w:rPr>
          <w:rFonts w:ascii="Times New Roman" w:hAnsi="Times New Roman" w:cs="Times New Roman"/>
        </w:rPr>
        <w:t>Samuel Moore and Edward Aveling.</w:t>
      </w:r>
      <w:r w:rsidRPr="00533A91">
        <w:rPr>
          <w:rFonts w:ascii="Times New Roman" w:hAnsi="Times New Roman" w:cs="Times New Roman"/>
          <w:i/>
        </w:rPr>
        <w:t xml:space="preserve"> </w:t>
      </w:r>
      <w:r w:rsidRPr="00533A91">
        <w:rPr>
          <w:rFonts w:ascii="Times New Roman" w:hAnsi="Times New Roman" w:cs="Times New Roman"/>
        </w:rPr>
        <w:t>Moscow: Progress Publishers, 1887</w:t>
      </w:r>
      <w:r>
        <w:rPr>
          <w:rFonts w:ascii="Times New Roman" w:hAnsi="Times New Roman" w:cs="Times New Roman"/>
        </w:rPr>
        <w:t>.</w:t>
      </w:r>
    </w:p>
    <w:p w14:paraId="61BED4A1" w14:textId="77777777" w:rsidR="00DB369E" w:rsidRDefault="00DB369E" w:rsidP="00DB369E">
      <w:pPr>
        <w:rPr>
          <w:rFonts w:ascii="Times New Roman" w:hAnsi="Times New Roman" w:cs="Times New Roman"/>
        </w:rPr>
      </w:pPr>
    </w:p>
    <w:p w14:paraId="70F019E6" w14:textId="77777777" w:rsidR="00DB369E" w:rsidRDefault="00DB369E" w:rsidP="00DB369E">
      <w:pPr>
        <w:rPr>
          <w:rFonts w:ascii="Times New Roman" w:hAnsi="Times New Roman" w:cs="Times New Roman"/>
        </w:rPr>
      </w:pPr>
      <w:r w:rsidRPr="003F3C3D">
        <w:rPr>
          <w:rFonts w:ascii="Times New Roman" w:hAnsi="Times New Roman" w:cs="Times New Roman"/>
        </w:rPr>
        <w:t>Massumi,</w:t>
      </w:r>
      <w:r>
        <w:rPr>
          <w:rFonts w:ascii="Times New Roman" w:hAnsi="Times New Roman" w:cs="Times New Roman"/>
        </w:rPr>
        <w:t xml:space="preserve"> Brian.</w:t>
      </w:r>
      <w:r w:rsidRPr="003F3C3D">
        <w:rPr>
          <w:rFonts w:ascii="Times New Roman" w:hAnsi="Times New Roman" w:cs="Times New Roman"/>
        </w:rPr>
        <w:t xml:space="preserve"> </w:t>
      </w:r>
      <w:r w:rsidRPr="003F3C3D">
        <w:rPr>
          <w:rFonts w:ascii="Times New Roman" w:hAnsi="Times New Roman" w:cs="Times New Roman"/>
          <w:i/>
        </w:rPr>
        <w:t>Parables for the Virtual: Movement, Affect, Sensation</w:t>
      </w:r>
      <w:r>
        <w:rPr>
          <w:rFonts w:ascii="Times New Roman" w:hAnsi="Times New Roman" w:cs="Times New Roman"/>
          <w:i/>
        </w:rPr>
        <w:t>.</w:t>
      </w:r>
      <w:r w:rsidRPr="003F3C3D">
        <w:rPr>
          <w:rFonts w:ascii="Times New Roman" w:hAnsi="Times New Roman" w:cs="Times New Roman"/>
          <w:i/>
        </w:rPr>
        <w:t xml:space="preserve"> </w:t>
      </w:r>
      <w:r w:rsidRPr="003F3C3D">
        <w:rPr>
          <w:rFonts w:ascii="Times New Roman" w:hAnsi="Times New Roman" w:cs="Times New Roman"/>
        </w:rPr>
        <w:t>Durha</w:t>
      </w:r>
      <w:r>
        <w:rPr>
          <w:rFonts w:ascii="Times New Roman" w:hAnsi="Times New Roman" w:cs="Times New Roman"/>
        </w:rPr>
        <w:t xml:space="preserve">m: Duke </w:t>
      </w:r>
    </w:p>
    <w:p w14:paraId="461E7E98" w14:textId="77777777" w:rsidR="00DB369E" w:rsidRDefault="00DB369E" w:rsidP="00DB369E">
      <w:pPr>
        <w:ind w:firstLine="720"/>
        <w:rPr>
          <w:rFonts w:ascii="Times New Roman" w:hAnsi="Times New Roman" w:cs="Times New Roman"/>
        </w:rPr>
      </w:pPr>
      <w:r>
        <w:rPr>
          <w:rFonts w:ascii="Times New Roman" w:hAnsi="Times New Roman" w:cs="Times New Roman"/>
        </w:rPr>
        <w:t>University Press, 2002.</w:t>
      </w:r>
    </w:p>
    <w:p w14:paraId="1AEB78BE" w14:textId="77777777" w:rsidR="00DB369E" w:rsidRDefault="00DB369E" w:rsidP="00DB369E">
      <w:pPr>
        <w:rPr>
          <w:rFonts w:ascii="Times New Roman" w:hAnsi="Times New Roman" w:cs="Times New Roman"/>
        </w:rPr>
      </w:pPr>
    </w:p>
    <w:p w14:paraId="5683DD99" w14:textId="77777777" w:rsidR="00DB369E" w:rsidRDefault="00DB369E" w:rsidP="00DB369E">
      <w:pPr>
        <w:rPr>
          <w:rFonts w:ascii="Times New Roman" w:hAnsi="Times New Roman" w:cs="Times New Roman"/>
          <w:i/>
        </w:rPr>
      </w:pPr>
      <w:r w:rsidRPr="004F746E">
        <w:rPr>
          <w:rFonts w:ascii="Times New Roman" w:hAnsi="Times New Roman" w:cs="Times New Roman"/>
        </w:rPr>
        <w:t>McCann,</w:t>
      </w:r>
      <w:r>
        <w:rPr>
          <w:rFonts w:ascii="Times New Roman" w:hAnsi="Times New Roman" w:cs="Times New Roman"/>
        </w:rPr>
        <w:t xml:space="preserve"> Sean.</w:t>
      </w:r>
      <w:r w:rsidRPr="004F746E">
        <w:rPr>
          <w:rFonts w:ascii="Times New Roman" w:hAnsi="Times New Roman" w:cs="Times New Roman"/>
        </w:rPr>
        <w:t xml:space="preserve"> </w:t>
      </w:r>
      <w:r w:rsidRPr="004F746E">
        <w:rPr>
          <w:rFonts w:ascii="Times New Roman" w:hAnsi="Times New Roman" w:cs="Times New Roman"/>
          <w:i/>
        </w:rPr>
        <w:t xml:space="preserve">Gumshoe America: Hard-Boiled Fiction and the Rise and Fall of New </w:t>
      </w:r>
    </w:p>
    <w:p w14:paraId="1BD928DA" w14:textId="77777777" w:rsidR="00DB369E" w:rsidRDefault="00DB369E" w:rsidP="00DB369E">
      <w:pPr>
        <w:ind w:firstLine="720"/>
        <w:rPr>
          <w:rFonts w:ascii="Times New Roman" w:hAnsi="Times New Roman" w:cs="Times New Roman"/>
        </w:rPr>
      </w:pPr>
      <w:r w:rsidRPr="004F746E">
        <w:rPr>
          <w:rFonts w:ascii="Times New Roman" w:hAnsi="Times New Roman" w:cs="Times New Roman"/>
          <w:i/>
        </w:rPr>
        <w:t>Deal Liberalism</w:t>
      </w:r>
      <w:r>
        <w:rPr>
          <w:rFonts w:ascii="Times New Roman" w:hAnsi="Times New Roman" w:cs="Times New Roman"/>
        </w:rPr>
        <w:t xml:space="preserve">. </w:t>
      </w:r>
      <w:r w:rsidRPr="004F746E">
        <w:rPr>
          <w:rFonts w:ascii="Times New Roman" w:hAnsi="Times New Roman" w:cs="Times New Roman"/>
        </w:rPr>
        <w:t>Durham: Duke UP, 2000</w:t>
      </w:r>
      <w:r>
        <w:rPr>
          <w:rFonts w:ascii="Times New Roman" w:hAnsi="Times New Roman" w:cs="Times New Roman"/>
        </w:rPr>
        <w:t>.</w:t>
      </w:r>
    </w:p>
    <w:p w14:paraId="7500E6BE" w14:textId="77777777" w:rsidR="00DB369E" w:rsidRDefault="00DB369E" w:rsidP="00DB369E">
      <w:pPr>
        <w:rPr>
          <w:rFonts w:ascii="Times New Roman" w:hAnsi="Times New Roman" w:cs="Times New Roman"/>
        </w:rPr>
      </w:pPr>
    </w:p>
    <w:p w14:paraId="3EA10607" w14:textId="77777777" w:rsidR="00DB369E" w:rsidRDefault="00DB369E" w:rsidP="00DB369E">
      <w:pPr>
        <w:rPr>
          <w:rFonts w:ascii="Times New Roman" w:hAnsi="Times New Roman" w:cs="Times New Roman"/>
          <w:i/>
        </w:rPr>
      </w:pPr>
      <w:r w:rsidRPr="000B1532">
        <w:rPr>
          <w:rFonts w:ascii="Times New Roman" w:hAnsi="Times New Roman" w:cs="Times New Roman"/>
        </w:rPr>
        <w:t>Myrdal,</w:t>
      </w:r>
      <w:r>
        <w:rPr>
          <w:rFonts w:ascii="Times New Roman" w:hAnsi="Times New Roman" w:cs="Times New Roman"/>
        </w:rPr>
        <w:t xml:space="preserve"> Gunnar.</w:t>
      </w:r>
      <w:r w:rsidRPr="000B1532">
        <w:rPr>
          <w:rFonts w:ascii="Times New Roman" w:hAnsi="Times New Roman" w:cs="Times New Roman"/>
        </w:rPr>
        <w:t xml:space="preserve"> </w:t>
      </w:r>
      <w:r w:rsidRPr="000B1532">
        <w:rPr>
          <w:rFonts w:ascii="Times New Roman" w:hAnsi="Times New Roman" w:cs="Times New Roman"/>
          <w:i/>
        </w:rPr>
        <w:t>An American Dilemma: The Negro Problem and Modern Democracy</w:t>
      </w:r>
      <w:r>
        <w:rPr>
          <w:rFonts w:ascii="Times New Roman" w:hAnsi="Times New Roman" w:cs="Times New Roman"/>
          <w:i/>
        </w:rPr>
        <w:t>.</w:t>
      </w:r>
    </w:p>
    <w:p w14:paraId="42710FE3" w14:textId="77777777" w:rsidR="00DB369E" w:rsidRDefault="00DB369E" w:rsidP="00DB369E">
      <w:pPr>
        <w:ind w:firstLine="720"/>
        <w:rPr>
          <w:rFonts w:ascii="Times New Roman" w:hAnsi="Times New Roman" w:cs="Times New Roman"/>
        </w:rPr>
      </w:pPr>
      <w:r>
        <w:rPr>
          <w:rFonts w:ascii="Times New Roman" w:hAnsi="Times New Roman" w:cs="Times New Roman"/>
        </w:rPr>
        <w:t>New York: Harper, 1944.</w:t>
      </w:r>
    </w:p>
    <w:p w14:paraId="067B4D09" w14:textId="77777777" w:rsidR="00DB369E" w:rsidRDefault="00DB369E" w:rsidP="00DB369E">
      <w:pPr>
        <w:ind w:firstLine="720"/>
        <w:rPr>
          <w:rFonts w:ascii="Times New Roman" w:hAnsi="Times New Roman" w:cs="Times New Roman"/>
        </w:rPr>
      </w:pPr>
    </w:p>
    <w:p w14:paraId="43471661" w14:textId="77777777" w:rsidR="00DB369E" w:rsidRDefault="00DB369E" w:rsidP="00DB369E">
      <w:pPr>
        <w:rPr>
          <w:rFonts w:ascii="Times New Roman" w:hAnsi="Times New Roman" w:cs="Times New Roman"/>
        </w:rPr>
      </w:pPr>
      <w:r w:rsidRPr="0050165D">
        <w:rPr>
          <w:rFonts w:ascii="Times New Roman" w:hAnsi="Times New Roman" w:cs="Times New Roman"/>
        </w:rPr>
        <w:t>Nieland,</w:t>
      </w:r>
      <w:r>
        <w:rPr>
          <w:rFonts w:ascii="Times New Roman" w:hAnsi="Times New Roman" w:cs="Times New Roman"/>
        </w:rPr>
        <w:t xml:space="preserve"> Justice.</w:t>
      </w:r>
      <w:r w:rsidRPr="0050165D">
        <w:rPr>
          <w:rFonts w:ascii="Times New Roman" w:hAnsi="Times New Roman" w:cs="Times New Roman"/>
        </w:rPr>
        <w:t xml:space="preserve"> “Everybody’s Noir Humanism: Himes, </w:t>
      </w:r>
      <w:r w:rsidRPr="0050165D">
        <w:rPr>
          <w:rFonts w:ascii="Times New Roman" w:hAnsi="Times New Roman" w:cs="Times New Roman"/>
          <w:i/>
        </w:rPr>
        <w:t>Lonely Crusade</w:t>
      </w:r>
      <w:r w:rsidRPr="0050165D">
        <w:rPr>
          <w:rFonts w:ascii="Times New Roman" w:hAnsi="Times New Roman" w:cs="Times New Roman"/>
        </w:rPr>
        <w:t xml:space="preserve"> and the Quality </w:t>
      </w:r>
    </w:p>
    <w:p w14:paraId="1932655A" w14:textId="77777777" w:rsidR="00DB369E" w:rsidRDefault="00DB369E" w:rsidP="00DB369E">
      <w:pPr>
        <w:ind w:firstLine="720"/>
        <w:rPr>
          <w:rFonts w:ascii="Times New Roman" w:hAnsi="Times New Roman" w:cs="Times New Roman"/>
        </w:rPr>
      </w:pPr>
      <w:r w:rsidRPr="0050165D">
        <w:rPr>
          <w:rFonts w:ascii="Times New Roman" w:hAnsi="Times New Roman" w:cs="Times New Roman"/>
        </w:rPr>
        <w:t xml:space="preserve">of Hurt” in </w:t>
      </w:r>
      <w:r w:rsidRPr="0050165D">
        <w:rPr>
          <w:rFonts w:ascii="Times New Roman" w:hAnsi="Times New Roman" w:cs="Times New Roman"/>
          <w:i/>
        </w:rPr>
        <w:t xml:space="preserve">African American Review </w:t>
      </w:r>
      <w:r>
        <w:rPr>
          <w:rFonts w:ascii="Times New Roman" w:hAnsi="Times New Roman" w:cs="Times New Roman"/>
        </w:rPr>
        <w:t>2-3 (2009): 277-293.</w:t>
      </w:r>
    </w:p>
    <w:p w14:paraId="3D66E691" w14:textId="77777777" w:rsidR="00DB369E" w:rsidRDefault="00DB369E" w:rsidP="00DB369E">
      <w:pPr>
        <w:rPr>
          <w:rFonts w:ascii="Times New Roman" w:hAnsi="Times New Roman" w:cs="Times New Roman"/>
        </w:rPr>
      </w:pPr>
    </w:p>
    <w:p w14:paraId="2FA81D59" w14:textId="77777777" w:rsidR="00DB369E" w:rsidRDefault="00DB369E" w:rsidP="00DB369E">
      <w:pPr>
        <w:rPr>
          <w:rFonts w:ascii="Times New Roman" w:hAnsi="Times New Roman" w:cs="Times New Roman"/>
          <w:i/>
        </w:rPr>
      </w:pPr>
      <w:r w:rsidRPr="002D4B84">
        <w:rPr>
          <w:rFonts w:ascii="Times New Roman" w:hAnsi="Times New Roman" w:cs="Times New Roman"/>
        </w:rPr>
        <w:t>Phillips,</w:t>
      </w:r>
      <w:r>
        <w:rPr>
          <w:rFonts w:ascii="Times New Roman" w:hAnsi="Times New Roman" w:cs="Times New Roman"/>
        </w:rPr>
        <w:t xml:space="preserve"> Kimberly L.</w:t>
      </w:r>
      <w:r w:rsidRPr="002D4B84">
        <w:rPr>
          <w:rFonts w:ascii="Times New Roman" w:hAnsi="Times New Roman" w:cs="Times New Roman"/>
        </w:rPr>
        <w:t xml:space="preserve"> </w:t>
      </w:r>
      <w:r w:rsidRPr="002D4B84">
        <w:rPr>
          <w:rFonts w:ascii="Times New Roman" w:hAnsi="Times New Roman" w:cs="Times New Roman"/>
          <w:i/>
        </w:rPr>
        <w:t xml:space="preserve">War! What Is It Good For?: Black Freedom Struggles &amp; the U.S. </w:t>
      </w:r>
    </w:p>
    <w:p w14:paraId="5F7A9C8C" w14:textId="77777777" w:rsidR="00DB369E" w:rsidRDefault="00DB369E" w:rsidP="00DB369E">
      <w:pPr>
        <w:ind w:firstLine="720"/>
        <w:rPr>
          <w:rFonts w:ascii="Times New Roman" w:hAnsi="Times New Roman" w:cs="Times New Roman"/>
        </w:rPr>
      </w:pPr>
      <w:r w:rsidRPr="002D4B84">
        <w:rPr>
          <w:rFonts w:ascii="Times New Roman" w:hAnsi="Times New Roman" w:cs="Times New Roman"/>
          <w:i/>
        </w:rPr>
        <w:t>Military from World War II to Iraq</w:t>
      </w:r>
      <w:r>
        <w:rPr>
          <w:rFonts w:ascii="Times New Roman" w:hAnsi="Times New Roman" w:cs="Times New Roman"/>
          <w:i/>
        </w:rPr>
        <w:t>.</w:t>
      </w:r>
      <w:r>
        <w:rPr>
          <w:rFonts w:ascii="Times New Roman" w:hAnsi="Times New Roman" w:cs="Times New Roman"/>
        </w:rPr>
        <w:t xml:space="preserve"> Chapel Hill: UNC Press, 2012.</w:t>
      </w:r>
    </w:p>
    <w:p w14:paraId="7DD4900E" w14:textId="77777777" w:rsidR="00DB369E" w:rsidRDefault="00DB369E" w:rsidP="00DB369E">
      <w:pPr>
        <w:rPr>
          <w:rFonts w:ascii="Times New Roman" w:hAnsi="Times New Roman" w:cs="Times New Roman"/>
        </w:rPr>
      </w:pPr>
    </w:p>
    <w:p w14:paraId="5EA76A30" w14:textId="77777777" w:rsidR="00DB369E" w:rsidRDefault="00DB369E" w:rsidP="00DB369E">
      <w:pPr>
        <w:rPr>
          <w:rFonts w:ascii="Times New Roman" w:hAnsi="Times New Roman" w:cs="Times New Roman"/>
        </w:rPr>
      </w:pPr>
      <w:r w:rsidRPr="002974EF">
        <w:rPr>
          <w:rFonts w:ascii="Times New Roman" w:hAnsi="Times New Roman" w:cs="Times New Roman"/>
        </w:rPr>
        <w:t>Roosevelt,</w:t>
      </w:r>
      <w:r>
        <w:rPr>
          <w:rFonts w:ascii="Times New Roman" w:hAnsi="Times New Roman" w:cs="Times New Roman"/>
        </w:rPr>
        <w:t xml:space="preserve"> Eleanor.</w:t>
      </w:r>
      <w:r w:rsidRPr="002974EF">
        <w:rPr>
          <w:rFonts w:ascii="Times New Roman" w:hAnsi="Times New Roman" w:cs="Times New Roman"/>
        </w:rPr>
        <w:t xml:space="preserve"> “Freedom: Promise or Fact,” </w:t>
      </w:r>
      <w:r>
        <w:rPr>
          <w:rFonts w:ascii="Times New Roman" w:hAnsi="Times New Roman" w:cs="Times New Roman"/>
        </w:rPr>
        <w:t>[</w:t>
      </w:r>
      <w:r w:rsidRPr="002974EF">
        <w:rPr>
          <w:rFonts w:ascii="Times New Roman" w:hAnsi="Times New Roman" w:cs="Times New Roman"/>
          <w:i/>
        </w:rPr>
        <w:t>Negro Digest</w:t>
      </w:r>
      <w:r w:rsidRPr="002974EF">
        <w:rPr>
          <w:rFonts w:ascii="Times New Roman" w:hAnsi="Times New Roman" w:cs="Times New Roman"/>
        </w:rPr>
        <w:t>,</w:t>
      </w:r>
      <w:r w:rsidRPr="002974EF">
        <w:rPr>
          <w:rFonts w:ascii="Times New Roman" w:hAnsi="Times New Roman" w:cs="Times New Roman"/>
          <w:i/>
        </w:rPr>
        <w:t xml:space="preserve"> </w:t>
      </w:r>
      <w:r w:rsidRPr="002974EF">
        <w:rPr>
          <w:rFonts w:ascii="Times New Roman" w:hAnsi="Times New Roman" w:cs="Times New Roman"/>
        </w:rPr>
        <w:t>October 1943</w:t>
      </w:r>
      <w:r>
        <w:rPr>
          <w:rFonts w:ascii="Times New Roman" w:hAnsi="Times New Roman" w:cs="Times New Roman"/>
        </w:rPr>
        <w:t>]</w:t>
      </w:r>
      <w:r w:rsidRPr="002974EF">
        <w:rPr>
          <w:rFonts w:ascii="Times New Roman" w:hAnsi="Times New Roman" w:cs="Times New Roman"/>
        </w:rPr>
        <w:t xml:space="preserve"> in </w:t>
      </w:r>
    </w:p>
    <w:p w14:paraId="57A18C14" w14:textId="77777777" w:rsidR="00DB369E" w:rsidRDefault="00DB369E" w:rsidP="00DB369E">
      <w:pPr>
        <w:ind w:left="720"/>
        <w:rPr>
          <w:rFonts w:ascii="Times New Roman" w:hAnsi="Times New Roman" w:cs="Times New Roman"/>
        </w:rPr>
      </w:pPr>
      <w:r w:rsidRPr="002974EF">
        <w:rPr>
          <w:rFonts w:ascii="Times New Roman" w:hAnsi="Times New Roman" w:cs="Times New Roman"/>
          <w:i/>
        </w:rPr>
        <w:t>Courage in a Dangerous World: The Politica</w:t>
      </w:r>
      <w:r>
        <w:rPr>
          <w:rFonts w:ascii="Times New Roman" w:hAnsi="Times New Roman" w:cs="Times New Roman"/>
          <w:i/>
        </w:rPr>
        <w:t>l Writings of Eleanor Roosevelt.</w:t>
      </w:r>
      <w:r w:rsidRPr="002974EF">
        <w:rPr>
          <w:rFonts w:ascii="Times New Roman" w:hAnsi="Times New Roman" w:cs="Times New Roman"/>
          <w:i/>
        </w:rPr>
        <w:t xml:space="preserve"> </w:t>
      </w:r>
      <w:r>
        <w:rPr>
          <w:rFonts w:ascii="Times New Roman" w:hAnsi="Times New Roman" w:cs="Times New Roman"/>
        </w:rPr>
        <w:t>Edited by</w:t>
      </w:r>
      <w:r w:rsidRPr="002974EF">
        <w:rPr>
          <w:rFonts w:ascii="Times New Roman" w:hAnsi="Times New Roman" w:cs="Times New Roman"/>
        </w:rPr>
        <w:t xml:space="preserve"> Allida M. Black</w:t>
      </w:r>
      <w:r>
        <w:rPr>
          <w:rFonts w:ascii="Times New Roman" w:hAnsi="Times New Roman" w:cs="Times New Roman"/>
        </w:rPr>
        <w:t xml:space="preserve">. </w:t>
      </w:r>
      <w:r w:rsidRPr="002974EF">
        <w:rPr>
          <w:rFonts w:ascii="Times New Roman" w:hAnsi="Times New Roman" w:cs="Times New Roman"/>
        </w:rPr>
        <w:t>New York: Columb</w:t>
      </w:r>
      <w:r>
        <w:rPr>
          <w:rFonts w:ascii="Times New Roman" w:hAnsi="Times New Roman" w:cs="Times New Roman"/>
        </w:rPr>
        <w:t>ia University Press, 1999.</w:t>
      </w:r>
    </w:p>
    <w:p w14:paraId="6B87B088" w14:textId="77777777" w:rsidR="00DB369E" w:rsidRPr="00BE2194" w:rsidRDefault="00DB369E" w:rsidP="00DB369E">
      <w:pPr>
        <w:rPr>
          <w:rFonts w:ascii="Times New Roman" w:hAnsi="Times New Roman" w:cs="Times New Roman"/>
        </w:rPr>
      </w:pPr>
    </w:p>
    <w:p w14:paraId="4F8C465E" w14:textId="77777777" w:rsidR="00DB369E" w:rsidRPr="00BE2194" w:rsidRDefault="00DB369E" w:rsidP="00DB369E">
      <w:pPr>
        <w:rPr>
          <w:rFonts w:ascii="Times New Roman" w:hAnsi="Times New Roman" w:cs="Times New Roman"/>
        </w:rPr>
      </w:pPr>
      <w:r w:rsidRPr="00BE2194">
        <w:rPr>
          <w:rFonts w:ascii="Times New Roman" w:hAnsi="Times New Roman" w:cs="Times New Roman"/>
        </w:rPr>
        <w:t xml:space="preserve">West, Cornel. “Niggerization,” in </w:t>
      </w:r>
      <w:r w:rsidRPr="00BE2194">
        <w:rPr>
          <w:rFonts w:ascii="Times New Roman" w:hAnsi="Times New Roman" w:cs="Times New Roman"/>
          <w:i/>
        </w:rPr>
        <w:t xml:space="preserve">The Atlantic </w:t>
      </w:r>
      <w:r w:rsidRPr="00BE2194">
        <w:rPr>
          <w:rFonts w:ascii="Times New Roman" w:hAnsi="Times New Roman" w:cs="Times New Roman"/>
        </w:rPr>
        <w:t>(November 2007), https://www.theatlantic.com/magazine/archive/2007/11/niggerization/306285/.</w:t>
      </w:r>
    </w:p>
    <w:p w14:paraId="537472D1" w14:textId="77777777" w:rsidR="00DB369E" w:rsidRPr="00BE2194" w:rsidRDefault="00DB369E" w:rsidP="00DB369E">
      <w:pPr>
        <w:rPr>
          <w:rFonts w:ascii="Times New Roman" w:hAnsi="Times New Roman" w:cs="Times New Roman"/>
        </w:rPr>
      </w:pPr>
    </w:p>
    <w:p w14:paraId="3565A0A1" w14:textId="77777777" w:rsidR="00DB369E" w:rsidRPr="001D0226" w:rsidRDefault="00DB369E" w:rsidP="00DB369E">
      <w:pPr>
        <w:rPr>
          <w:rFonts w:ascii="Times New Roman" w:hAnsi="Times New Roman" w:cs="Times New Roman"/>
        </w:rPr>
      </w:pPr>
    </w:p>
    <w:p w14:paraId="49CBC282" w14:textId="77777777" w:rsidR="006326A1" w:rsidRDefault="006326A1" w:rsidP="006326A1">
      <w:pPr>
        <w:spacing w:line="480" w:lineRule="auto"/>
        <w:ind w:firstLine="720"/>
        <w:rPr>
          <w:rFonts w:ascii="Times New Roman" w:hAnsi="Times New Roman" w:cs="Times New Roman"/>
          <w:bCs/>
        </w:rPr>
      </w:pPr>
    </w:p>
    <w:sectPr w:rsidR="006326A1" w:rsidSect="00841968">
      <w:headerReference w:type="even" r:id="rId9"/>
      <w:head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BBF8F" w14:textId="77777777" w:rsidR="00E31D34" w:rsidRDefault="00E31D34" w:rsidP="00854151">
      <w:r>
        <w:separator/>
      </w:r>
    </w:p>
  </w:endnote>
  <w:endnote w:type="continuationSeparator" w:id="0">
    <w:p w14:paraId="2EB58068" w14:textId="77777777" w:rsidR="00E31D34" w:rsidRDefault="00E31D34" w:rsidP="0085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skerville">
    <w:panose1 w:val="02020502070401020303"/>
    <w:charset w:val="00"/>
    <w:family w:val="auto"/>
    <w:pitch w:val="variable"/>
    <w:sig w:usb0="8000006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46A26" w14:textId="77777777" w:rsidR="00E31D34" w:rsidRDefault="00E31D34" w:rsidP="00854151">
      <w:r>
        <w:separator/>
      </w:r>
    </w:p>
  </w:footnote>
  <w:footnote w:type="continuationSeparator" w:id="0">
    <w:p w14:paraId="3550EB1B" w14:textId="77777777" w:rsidR="00E31D34" w:rsidRDefault="00E31D34" w:rsidP="00854151">
      <w:r>
        <w:continuationSeparator/>
      </w:r>
    </w:p>
  </w:footnote>
  <w:footnote w:id="1">
    <w:p w14:paraId="031232F5" w14:textId="68583FDF" w:rsidR="00E31D34" w:rsidRDefault="00E31D34">
      <w:pPr>
        <w:pStyle w:val="FootnoteText"/>
      </w:pPr>
      <w:r>
        <w:rPr>
          <w:rStyle w:val="FootnoteReference"/>
        </w:rPr>
        <w:footnoteRef/>
      </w:r>
      <w:r>
        <w:t xml:space="preserve"> I am indebted to Kenneth Warren, Christopher Taylor, Heather Keenleyside, and my colleagues in the University of Chicago Article Writing Workshop in winter 2018 for helping to guide this paper into its current form. </w:t>
      </w:r>
      <w:r>
        <w:br/>
      </w:r>
    </w:p>
  </w:footnote>
  <w:footnote w:id="2">
    <w:p w14:paraId="7F8B4A0C" w14:textId="053AC28D" w:rsidR="00E31D34" w:rsidRPr="00270A99" w:rsidRDefault="00E31D34">
      <w:pPr>
        <w:pStyle w:val="FootnoteText"/>
        <w:rPr>
          <w:rFonts w:cs="Times New Roman"/>
        </w:rPr>
      </w:pPr>
      <w:r w:rsidRPr="00B40868">
        <w:rPr>
          <w:rStyle w:val="FootnoteReference"/>
        </w:rPr>
        <w:footnoteRef/>
      </w:r>
      <w:r w:rsidRPr="00270A99">
        <w:rPr>
          <w:rFonts w:cs="Times New Roman"/>
        </w:rPr>
        <w:t xml:space="preserve"> Chester Himes, </w:t>
      </w:r>
      <w:r w:rsidRPr="00270A99">
        <w:rPr>
          <w:rFonts w:cs="Times New Roman"/>
          <w:i/>
        </w:rPr>
        <w:t xml:space="preserve">If He Hollers Let Him Go </w:t>
      </w:r>
      <w:r w:rsidRPr="00270A99">
        <w:rPr>
          <w:rFonts w:cs="Times New Roman"/>
        </w:rPr>
        <w:t>(Cambridge: Da Capo Press, 2002), 131.</w:t>
      </w:r>
    </w:p>
  </w:footnote>
  <w:footnote w:id="3">
    <w:p w14:paraId="56E93899" w14:textId="790A0BEC" w:rsidR="00E31D34" w:rsidRPr="00270A99" w:rsidRDefault="00E31D34">
      <w:pPr>
        <w:pStyle w:val="FootnoteText"/>
        <w:rPr>
          <w:rFonts w:cs="Times New Roman"/>
        </w:rPr>
      </w:pPr>
      <w:r w:rsidRPr="00B40868">
        <w:rPr>
          <w:rStyle w:val="FootnoteReference"/>
        </w:rPr>
        <w:footnoteRef/>
      </w:r>
      <w:r w:rsidRPr="00270A99">
        <w:rPr>
          <w:rFonts w:cs="Times New Roman"/>
        </w:rPr>
        <w:t xml:space="preserve"> Ibid., 133.</w:t>
      </w:r>
    </w:p>
  </w:footnote>
  <w:footnote w:id="4">
    <w:p w14:paraId="372D48EC" w14:textId="7366E9EE" w:rsidR="00E31D34" w:rsidRDefault="00E31D34">
      <w:pPr>
        <w:pStyle w:val="FootnoteText"/>
      </w:pPr>
      <w:r w:rsidRPr="00B40868">
        <w:rPr>
          <w:rStyle w:val="FootnoteReference"/>
        </w:rPr>
        <w:footnoteRef/>
      </w:r>
      <w:r>
        <w:t xml:space="preserve"> Ibid., 123.</w:t>
      </w:r>
    </w:p>
    <w:p w14:paraId="6DA98F3A" w14:textId="77777777" w:rsidR="00E31D34" w:rsidRDefault="00E31D34">
      <w:pPr>
        <w:pStyle w:val="FootnoteText"/>
      </w:pPr>
    </w:p>
  </w:footnote>
  <w:footnote w:id="5">
    <w:p w14:paraId="71EE47B8" w14:textId="6A9FC598" w:rsidR="00E31D34" w:rsidRDefault="00E31D34" w:rsidP="003B116A">
      <w:pPr>
        <w:pStyle w:val="FootnoteText"/>
      </w:pPr>
      <w:r w:rsidRPr="00B40868">
        <w:rPr>
          <w:rStyle w:val="FootnoteReference"/>
        </w:rPr>
        <w:footnoteRef/>
      </w:r>
      <w:r>
        <w:t xml:space="preserve"> </w:t>
      </w:r>
      <w:r>
        <w:fldChar w:fldCharType="begin"/>
      </w:r>
      <w:r>
        <w:instrText xml:space="preserve"> ADDIN ZOTERO_ITEM CSL_CITATION {"citationID":"NCnYToen","properties":{"formattedCitation":"Giorgio Agamben, {\\i{}State of Exception} (Chicago: University of Chicago Press, 2005).","plainCitation":"Giorgio Agamben, State of Exception (Chicago: University of Chicago Press, 2005).","noteIndex":4},"citationItems":[{"id":177,"uris":["http://zotero.org/users/local/5Qr0Yu5q/items/PI3YEZXH"],"uri":["http://zotero.org/users/local/5Qr0Yu5q/items/PI3YEZXH"],"itemData":{"id":177,"type":"book","title":"State of exception","publisher":"University of Chicago Press","publisher-place":"Chicago","number-of-pages":"95 p.","source":"catalog.lib.uchicago.edu","event-place":"Chicago","ISBN":"978-0-226-00924-7","call-number":"JF256 .A3413 2005  (Regenstein Library)","shortTitle":"State of exception","language":"English","author":[{"family":"Agamben","given":"Giorgio"}],"issued":{"date-parts":[["2005"]]}}}],"schema":"https://github.com/citation-style-language/schema/raw/master/csl-citation.json"} </w:instrText>
      </w:r>
      <w:r>
        <w:fldChar w:fldCharType="separate"/>
      </w:r>
      <w:r w:rsidRPr="00E948D6">
        <w:rPr>
          <w:rFonts w:cs="Times New Roman"/>
        </w:rPr>
        <w:t xml:space="preserve">Giorgio Agamben, </w:t>
      </w:r>
      <w:r w:rsidRPr="00E948D6">
        <w:rPr>
          <w:rFonts w:cs="Times New Roman"/>
          <w:i/>
          <w:iCs/>
        </w:rPr>
        <w:t>State of Exception</w:t>
      </w:r>
      <w:r w:rsidRPr="00E948D6">
        <w:rPr>
          <w:rFonts w:cs="Times New Roman"/>
        </w:rPr>
        <w:t xml:space="preserve"> (Chicago: University of Chicago Press, 2005).</w:t>
      </w:r>
      <w:r>
        <w:fldChar w:fldCharType="end"/>
      </w:r>
      <w:r>
        <w:t xml:space="preserve"> </w:t>
      </w:r>
      <w:r>
        <w:br/>
      </w:r>
    </w:p>
  </w:footnote>
  <w:footnote w:id="6">
    <w:p w14:paraId="4362F9E9" w14:textId="135FB33D" w:rsidR="00E31D34" w:rsidRPr="00255A67" w:rsidRDefault="00E31D34">
      <w:pPr>
        <w:pStyle w:val="FootnoteText"/>
      </w:pPr>
      <w:r w:rsidRPr="00B40868">
        <w:rPr>
          <w:rStyle w:val="FootnoteReference"/>
        </w:rPr>
        <w:footnoteRef/>
      </w:r>
      <w:r>
        <w:t xml:space="preserve"> Himes, </w:t>
      </w:r>
      <w:r>
        <w:rPr>
          <w:i/>
        </w:rPr>
        <w:t>If He Hollers</w:t>
      </w:r>
      <w:r>
        <w:t>, 124.</w:t>
      </w:r>
      <w:r>
        <w:br/>
      </w:r>
    </w:p>
  </w:footnote>
  <w:footnote w:id="7">
    <w:p w14:paraId="3F4F5BF2" w14:textId="688300B5" w:rsidR="00E31D34" w:rsidRDefault="00E31D34">
      <w:pPr>
        <w:pStyle w:val="FootnoteText"/>
      </w:pPr>
      <w:r w:rsidRPr="00B40868">
        <w:rPr>
          <w:rStyle w:val="FootnoteReference"/>
        </w:rPr>
        <w:footnoteRef/>
      </w:r>
      <w:r>
        <w:t xml:space="preserve"> This analogy underwrote the Double Victory campaign, which linked the war against fascism with the demand for black equality in a struggle for freedom on “two fronts.” See </w:t>
      </w:r>
      <w:r>
        <w:fldChar w:fldCharType="begin"/>
      </w:r>
      <w:r>
        <w:instrText xml:space="preserve"> ADDIN ZOTERO_ITEM CSL_CITATION {"citationID":"Giyx4Vlw","properties":{"formattedCitation":"Kimberley L. Phillips, {\\i{}War! What Is It Good for?: Black Freedom Struggles and the U.S. Military from World War II to Iraq}, The John Hope Franklin Series in African American History and Culture (Chapel Hill: University of North Carolina Press, 2012).","plainCitation":"Kimberley L. Phillips, War! What Is It Good for?: Black Freedom Struggles and the U.S. Military from World War II to Iraq, The John Hope Franklin Series in African American History and Culture (Chapel Hill: University of North Carolina Press, 2012).","noteIndex":7},"citationItems":[{"id":168,"uris":["http://zotero.org/users/local/5Qr0Yu5q/items/KWLQTVKX"],"uri":["http://zotero.org/users/local/5Qr0Yu5q/items/KWLQTVKX"],"itemData":{"id":168,"type":"book","title":"War! what is it good for?: Black freedom struggles and the U.S. military from World War II to Iraq","collection-title":"The John Hope Franklin series in African American history and culture","publisher":"University of North Carolina Press","publisher-place":"Chapel Hill","number-of-pages":"xi, 343 p.","source":"catalog.lib.uchicago.edu","event-place":"Chapel Hill","ISBN":"978-0-8078-3502-9","call-number":"UB418.A47 P45 2012 (Regenstein Library)","shortTitle":"War! what is it good for?","language":"English","author":[{"family":"Phillips","given":"Kimberley L."}],"issued":{"date-parts":[["2012"]]}}}],"schema":"https://github.com/citation-style-language/schema/raw/master/csl-citation.json"} </w:instrText>
      </w:r>
      <w:r>
        <w:fldChar w:fldCharType="separate"/>
      </w:r>
      <w:r w:rsidRPr="00E948D6">
        <w:rPr>
          <w:rFonts w:cs="Times New Roman"/>
        </w:rPr>
        <w:t xml:space="preserve">Kimberley L. Phillips, </w:t>
      </w:r>
      <w:r w:rsidRPr="00E948D6">
        <w:rPr>
          <w:rFonts w:cs="Times New Roman"/>
          <w:i/>
          <w:iCs/>
        </w:rPr>
        <w:t>War! What Is It Good for?: Black Freedom Struggles and the U.S. Military from World War II to Iraq</w:t>
      </w:r>
      <w:r w:rsidRPr="00E948D6">
        <w:rPr>
          <w:rFonts w:cs="Times New Roman"/>
        </w:rPr>
        <w:t>, The John Hope Franklin Series in African American History and Culture (Chapel Hill: University of North Carolina Press, 2012).</w:t>
      </w:r>
      <w:r>
        <w:fldChar w:fldCharType="end"/>
      </w:r>
      <w:r>
        <w:br/>
      </w:r>
    </w:p>
  </w:footnote>
  <w:footnote w:id="8">
    <w:p w14:paraId="6BF0C3A3" w14:textId="627D1ABA" w:rsidR="00E31D34" w:rsidRDefault="00E31D34">
      <w:pPr>
        <w:pStyle w:val="FootnoteText"/>
      </w:pPr>
      <w:r w:rsidRPr="00B40868">
        <w:rPr>
          <w:rStyle w:val="FootnoteReference"/>
        </w:rPr>
        <w:footnoteRef/>
      </w:r>
      <w:r>
        <w:t xml:space="preserve"> </w:t>
      </w:r>
      <w:r>
        <w:fldChar w:fldCharType="begin"/>
      </w:r>
      <w:r>
        <w:instrText xml:space="preserve"> ADDIN ZOTERO_ITEM CSL_CITATION {"citationID":"Oqt5chef","properties":{"formattedCitation":"Nikhil Pal Singh, {\\i{}Race and America\\uc0\\u8217{}s Long War} (Oakland, California: University of California Press, 2017).","plainCitation":"Nikhil Pal Singh, Race and America’s Long War (Oakland, California: University of California Press, 2017).","dontUpdate":true,"noteIndex":8},"citationItems":[{"id":170,"uris":["http://zotero.org/users/local/5Qr0Yu5q/items/MVWX5P2Q"],"uri":["http://zotero.org/users/local/5Qr0Yu5q/items/MVWX5P2Q"],"itemData":{"id":170,"type":"book","title":"Race and America's long war","publisher":"University of California Press","publisher-place":"Oakland, California","number-of-pages":"xx, 270 pages","source":"catalog.lib.uchicago.edu","event-place":"Oakland, California","abstract":"\"Donald Trump's election to the U.S. presidency in 2016, which placed control of the government in the hands of the most racially homogenous, far-right political party in the Western world, produced shock and disbelief for liberals, progressives, and leftists around the world. Yet most of the immediate analysis neglects longer-term accounting of how the United States arrived here. Race and America's Long War examines the relationship between war, politics, police power, and the changing contours of race and racism in the contemporary United States. Nikhil Pal Singh argues that the United States' pursuit of war since the September 11 terrorist attacks has reanimated a longer history of imperial statecraft that segregated and eliminated enemies both within and overseas, frequently blurring the boundaries between the two. America's territorial expansion and Indian removals, settler in-migration and nativist restriction, African slavery and its afterlives were formative social and political processes that drove the rise of the United States as a capitalist world power long before the onset of globalization. Spanning the course of U.S. history, these essays show how the return of racism and war as seemingly permanent features of American public and political life is at the heart of the present crisis and collective disorientation.\"--Provided by publisher.","ISBN":"978-0-520-29625-1","call-number":"E184.A1 S613 2017 (Regenstein Library)","shortTitle":"Race and America's long war","language":"English","author":[{"family":"Singh","given":"Nikhil Pal"}],"issued":{"date-parts":[["2017"]]}}}],"schema":"https://github.com/citation-style-language/schema/raw/master/csl-citation.json"} </w:instrText>
      </w:r>
      <w:r>
        <w:fldChar w:fldCharType="separate"/>
      </w:r>
      <w:r w:rsidRPr="002B70B8">
        <w:rPr>
          <w:rFonts w:cs="Times New Roman"/>
        </w:rPr>
        <w:t xml:space="preserve">Abdul R. JanMohamed, </w:t>
      </w:r>
      <w:r w:rsidRPr="002B70B8">
        <w:rPr>
          <w:rFonts w:cs="Times New Roman"/>
          <w:i/>
          <w:iCs/>
        </w:rPr>
        <w:t>The Death-Bound-Subject: Richard Wright’s Archaeology of Death</w:t>
      </w:r>
      <w:r w:rsidRPr="002B70B8">
        <w:rPr>
          <w:rFonts w:cs="Times New Roman"/>
        </w:rPr>
        <w:t xml:space="preserve"> (Durham [N.C.]: Duke University Press, 2005).</w:t>
      </w:r>
      <w:r>
        <w:fldChar w:fldCharType="end"/>
      </w:r>
      <w:r>
        <w:br/>
      </w:r>
    </w:p>
  </w:footnote>
  <w:footnote w:id="9">
    <w:p w14:paraId="73960EFE" w14:textId="3BBDE292" w:rsidR="00E31D34" w:rsidRPr="00337C5B" w:rsidRDefault="00E31D34">
      <w:pPr>
        <w:pStyle w:val="FootnoteText"/>
      </w:pPr>
      <w:r w:rsidRPr="00B40868">
        <w:rPr>
          <w:rStyle w:val="FootnoteReference"/>
        </w:rPr>
        <w:footnoteRef/>
      </w:r>
      <w:r>
        <w:t xml:space="preserve"> This entire paper, and this insight in particular, has been deeply influenced by Nikhil Pal Singh’s </w:t>
      </w:r>
      <w:r w:rsidRPr="00337C5B">
        <w:rPr>
          <w:rFonts w:cs="Times New Roman"/>
          <w:i/>
          <w:iCs/>
        </w:rPr>
        <w:t>Race and America’s Long War</w:t>
      </w:r>
      <w:r>
        <w:rPr>
          <w:rFonts w:cs="Times New Roman"/>
          <w:iCs/>
        </w:rPr>
        <w:t xml:space="preserve">, in which Singh suggests that “American war craft remains perennially bound to race craft as the politics of fear and lineaments of enemies without and within morph together, intertwine, and mutually inform and at times reinforce each other.” See p. 31.  </w:t>
      </w:r>
      <w:r>
        <w:rPr>
          <w:rFonts w:cs="Times New Roman"/>
          <w:iCs/>
        </w:rPr>
        <w:br/>
      </w:r>
    </w:p>
  </w:footnote>
  <w:footnote w:id="10">
    <w:p w14:paraId="6088318E" w14:textId="35649779" w:rsidR="00E31D34" w:rsidRPr="000C420C" w:rsidRDefault="00E31D34">
      <w:pPr>
        <w:pStyle w:val="FootnoteText"/>
      </w:pPr>
      <w:r w:rsidRPr="00B40868">
        <w:rPr>
          <w:rStyle w:val="FootnoteReference"/>
        </w:rPr>
        <w:footnoteRef/>
      </w:r>
      <w:r>
        <w:fldChar w:fldCharType="begin"/>
      </w:r>
      <w:r>
        <w:instrText xml:space="preserve"> ADDIN ZOTERO_ITEM CSL_CITATION {"citationID":"b1ISDOuJ","properties":{"formattedCitation":"Michel. Foucault et al., {\\i{}Society Must Be Defended: Lectures at the Coll\\uc0\\u232{}ge de France, 1975-76}, 1st ed. (New York: Picador, 2003).","plainCitation":"Michel. Foucault et al., Society Must Be Defended: Lectures at the Collège de France, 1975-76, 1st ed. (New York: Picador, 2003).","noteIndex":9},"citationItems":[{"id":184,"uris":["http://zotero.org/users/local/5Qr0Yu5q/items/4L5IXBE5"],"uri":["http://zotero.org/users/local/5Qr0Yu5q/items/4L5IXBE5"],"itemData":{"id":184,"type":"book","title":"Society must be defended: lectures at the Collège de France, 1975-76","publisher":"Picador","publisher-place":"New York","number-of-pages":"xxiii, 310 p.","edition":"1st ed.","source":"catalog.lib.uchicago.edu","event-place":"New York","ISBN":"978-0-312-20318-4","call-number":"B2430.F723 F3813 2003 (Regenstein Library)","shortTitle":"Society must be defended","language":"English","author":[{"family":"Foucault","given":"Michel."},{"family":"Bertani","given":"Mauro."},{"family":"Fontana","given":"Alessandro."},{"family":"Ewald","given":"François."},{"family":"Macey","given":"David"}],"issued":{"date-parts":[["2003"]]}}}],"schema":"https://github.com/citation-style-language/schema/raw/master/csl-citation.json"} </w:instrText>
      </w:r>
      <w:r>
        <w:fldChar w:fldCharType="separate"/>
      </w:r>
      <w:r w:rsidRPr="00E948D6">
        <w:rPr>
          <w:rFonts w:cs="Times New Roman"/>
        </w:rPr>
        <w:t xml:space="preserve">Michel. Foucault et al., </w:t>
      </w:r>
      <w:r w:rsidRPr="00E948D6">
        <w:rPr>
          <w:rFonts w:cs="Times New Roman"/>
          <w:i/>
          <w:iCs/>
        </w:rPr>
        <w:t>Society Must Be Defended: Lectures at the Collège de France, 1975-76</w:t>
      </w:r>
      <w:r w:rsidRPr="00E948D6">
        <w:rPr>
          <w:rFonts w:cs="Times New Roman"/>
        </w:rPr>
        <w:t>, 1st ed. (New York: Picador, 2003).</w:t>
      </w:r>
      <w:r>
        <w:fldChar w:fldCharType="end"/>
      </w:r>
      <w:r>
        <w:t xml:space="preserve"> It was N.P. Singh that drew me to this relation of inversion between Foucault and Clausewitz.</w:t>
      </w:r>
      <w:r w:rsidR="000C420C">
        <w:t xml:space="preserve"> </w:t>
      </w:r>
      <w:r w:rsidR="000C420C">
        <w:rPr>
          <w:i/>
        </w:rPr>
        <w:t>Race and America’s Long War</w:t>
      </w:r>
      <w:r w:rsidR="000C420C">
        <w:t>, 22.</w:t>
      </w:r>
      <w:bookmarkStart w:id="0" w:name="_GoBack"/>
      <w:bookmarkEnd w:id="0"/>
    </w:p>
  </w:footnote>
  <w:footnote w:id="11">
    <w:p w14:paraId="402C6C3C" w14:textId="280EA2AC" w:rsidR="00E31D34" w:rsidRDefault="00E31D34" w:rsidP="00D910B9">
      <w:pPr>
        <w:pStyle w:val="FootnoteText"/>
      </w:pPr>
      <w:r>
        <w:rPr>
          <w:rStyle w:val="FootnoteReference"/>
        </w:rPr>
        <w:footnoteRef/>
      </w:r>
      <w:r>
        <w:t xml:space="preserve"> The war-bound-subject is inspired by Abdul JanMohamed’s account of the “death-bound-subject” in the works of Richard Wright. A full explication of JanMohamed’s philosophically and methodologically rich study is impossible here. It must suffice for my purposes to state that the</w:t>
      </w:r>
      <w:r>
        <w:rPr>
          <w:rFonts w:cs="Times New Roman"/>
          <w:bCs/>
        </w:rPr>
        <w:t xml:space="preserve"> crucial underlying premise governing JanMohamed’s theorization of the death-bound-subject is the continued relevance of a Pattersonian model of social death as a rubric through which to understand early to mid-20th century black subjectivity. Jim Crow society, JanMohamed argues, is organized around the same conditionally commuted death sentence that Patterson famously interpreted as the fundamental condition of the slave. As will become clear in my argument here, the war-bound-subject emerges through historical changes in the coordinates of racial subjection. These changes, I suggest, demand different models for explaining black disposability and (de)valuation than the Pattersonian theory of social death.</w:t>
      </w:r>
      <w:r>
        <w:rPr>
          <w:rFonts w:cs="Times New Roman"/>
          <w:bCs/>
        </w:rPr>
        <w:fldChar w:fldCharType="begin"/>
      </w:r>
      <w:r>
        <w:rPr>
          <w:rFonts w:cs="Times New Roman"/>
          <w:bCs/>
        </w:rPr>
        <w:instrText xml:space="preserve"> ADDIN ZOTERO_ITEM CSL_CITATION {"citationID":"dLFFQNUu","properties":{"formattedCitation":"Abdul R. JanMohamed, {\\i{}The Death-Bound-Subject: Richard Wright\\uc0\\u8217{}s Archaeology of Death} (Durham [N.C.]: Duke University Press, 2005).","plainCitation":"Abdul R. JanMohamed, The Death-Bound-Subject: Richard Wright’s Archaeology of Death (Durham [N.C.]: Duke University Press, 2005).","noteIndex":10},"citationItems":[{"id":174,"uris":["http://zotero.org/users/local/5Qr0Yu5q/items/MTJTAF46"],"uri":["http://zotero.org/users/local/5Qr0Yu5q/items/MTJTAF46"],"itemData":{"id":174,"type":"book","title":"The death-bound-subject: Richard Wright's archaeology of death","publisher":"Duke University Press","publisher-place":"Durham [N.C.]","number-of-pages":"327 p.","source":"catalog.lib.uchicago.edu","event-place":"Durham [N.C.]","ISBN":"978-0-8223-3476-7","call-number":"PS3545.R815 Z669 2005 (Regenstein Library)","shortTitle":"The death-bound-subject","language":"English","author":[{"family":"JanMohamed","given":"Abdul R."}],"issued":{"date-parts":[["2005"]]}}}],"schema":"https://github.com/citation-style-language/schema/raw/master/csl-citation.json"} </w:instrText>
      </w:r>
      <w:r>
        <w:rPr>
          <w:rFonts w:cs="Times New Roman"/>
          <w:bCs/>
        </w:rPr>
        <w:fldChar w:fldCharType="separate"/>
      </w:r>
      <w:r w:rsidRPr="00AF14F3">
        <w:rPr>
          <w:rFonts w:cs="Times New Roman"/>
        </w:rPr>
        <w:t xml:space="preserve">Abdul R. JanMohamed, </w:t>
      </w:r>
      <w:r w:rsidRPr="00AF14F3">
        <w:rPr>
          <w:rFonts w:cs="Times New Roman"/>
          <w:i/>
          <w:iCs/>
        </w:rPr>
        <w:t>The Death-Bound-Subject: Richard Wright’s Archaeology of Death</w:t>
      </w:r>
      <w:r w:rsidRPr="00AF14F3">
        <w:rPr>
          <w:rFonts w:cs="Times New Roman"/>
        </w:rPr>
        <w:t xml:space="preserve"> (Durham [N.C.]: Duke University Press, 2005).</w:t>
      </w:r>
      <w:r>
        <w:rPr>
          <w:rFonts w:cs="Times New Roman"/>
          <w:bCs/>
        </w:rPr>
        <w:fldChar w:fldCharType="end"/>
      </w:r>
      <w:r>
        <w:rPr>
          <w:rFonts w:cs="Times New Roman"/>
          <w:bCs/>
        </w:rPr>
        <w:t xml:space="preserve"> </w:t>
      </w:r>
    </w:p>
    <w:p w14:paraId="37A5860D" w14:textId="034113B7" w:rsidR="00E31D34" w:rsidRDefault="00E31D34">
      <w:pPr>
        <w:pStyle w:val="FootnoteText"/>
      </w:pPr>
    </w:p>
  </w:footnote>
  <w:footnote w:id="12">
    <w:p w14:paraId="52409C1A" w14:textId="6ED58254" w:rsidR="00E31D34" w:rsidRDefault="00E31D34">
      <w:pPr>
        <w:pStyle w:val="FootnoteText"/>
      </w:pPr>
      <w:r>
        <w:rPr>
          <w:rStyle w:val="FootnoteReference"/>
        </w:rPr>
        <w:footnoteRef/>
      </w:r>
      <w:r>
        <w:t xml:space="preserve"> </w:t>
      </w:r>
      <w:r>
        <w:fldChar w:fldCharType="begin"/>
      </w:r>
      <w:r>
        <w:instrText xml:space="preserve"> ADDIN ZOTERO_ITEM CSL_CITATION {"citationID":"6Ynl70sV","properties":{"formattedCitation":"Cedric J. Robinson, {\\i{}Black Marxism: The Making of the Black Radical Tradition} (Chapel Hill, N.C.: University of North Carolina Press, 2000).","plainCitation":"Cedric J. Robinson, Black Marxism: The Making of the Black Radical Tradition (Chapel Hill, N.C.: University of North Carolina Press, 2000).","noteIndex":12},"citationItems":[{"id":203,"uris":["http://zotero.org/users/local/5Qr0Yu5q/items/FKVN59K3"],"uri":["http://zotero.org/users/local/5Qr0Yu5q/items/FKVN59K3"],"itemData":{"id":203,"type":"book","title":"Black marxism: the making of the Black radical tradition","publisher":"University of North Carolina Press","publisher-place":"Chapel Hill, N.C.","number-of-pages":"xxxiii, 436 p.","source":"catalog.lib.uchicago.edu","event-place":"Chapel Hill, N.C.","ISBN":"978-0-8078-4829-6","call-number":"HX436.R63 2000 (Regenstein Library)","shortTitle":"Black marxism","language":"English","author":[{"family":"Robinson","given":"Cedric J."}],"issued":{"date-parts":[["2000"]]}}}],"schema":"https://github.com/citation-style-language/schema/raw/master/csl-citation.json"} </w:instrText>
      </w:r>
      <w:r>
        <w:fldChar w:fldCharType="separate"/>
      </w:r>
      <w:r w:rsidRPr="00AF14F3">
        <w:rPr>
          <w:rFonts w:cs="Times New Roman"/>
        </w:rPr>
        <w:t xml:space="preserve">Cedric J. Robinson, </w:t>
      </w:r>
      <w:r w:rsidRPr="00AF14F3">
        <w:rPr>
          <w:rFonts w:cs="Times New Roman"/>
          <w:i/>
          <w:iCs/>
        </w:rPr>
        <w:t>Black Marxism: The Making of the Black Radical Tradition</w:t>
      </w:r>
      <w:r w:rsidRPr="00AF14F3">
        <w:rPr>
          <w:rFonts w:cs="Times New Roman"/>
        </w:rPr>
        <w:t xml:space="preserve"> (Chapel Hill, N.C.: University of North Carolina Press, 2000).</w:t>
      </w:r>
      <w:r>
        <w:fldChar w:fldCharType="end"/>
      </w:r>
      <w:r>
        <w:t xml:space="preserve">  </w:t>
      </w:r>
      <w:r>
        <w:br/>
      </w:r>
    </w:p>
  </w:footnote>
  <w:footnote w:id="13">
    <w:p w14:paraId="2494C197" w14:textId="77777777" w:rsidR="00E31D34" w:rsidRDefault="00E31D34" w:rsidP="00BC40A5">
      <w:pPr>
        <w:pStyle w:val="FootnoteText"/>
      </w:pPr>
    </w:p>
  </w:footnote>
  <w:footnote w:id="14">
    <w:p w14:paraId="38AD3CCF" w14:textId="5E85CD05" w:rsidR="00E31D34" w:rsidRDefault="00E31D34" w:rsidP="00BC40A5">
      <w:pPr>
        <w:pStyle w:val="FootnoteText"/>
      </w:pPr>
      <w:r w:rsidRPr="00B40868">
        <w:rPr>
          <w:rStyle w:val="FootnoteReference"/>
        </w:rPr>
        <w:footnoteRef/>
      </w:r>
      <w:r>
        <w:t xml:space="preserve"> See, for example, </w:t>
      </w:r>
      <w:r>
        <w:fldChar w:fldCharType="begin"/>
      </w:r>
      <w:r>
        <w:instrText xml:space="preserve"> ADDIN ZOTERO_ITEM CSL_CITATION {"citationID":"atxtm8v5","properties":{"formattedCitation":"Nanni Balestrini, {\\i{}The Unseen} (London (England): Verso, 1989).","plainCitation":"Nanni Balestrini, The Unseen (London (England): Verso, 1989).","noteIndex":14},"citationItems":[{"id":189,"uris":["http://zotero.org/users/local/5Qr0Yu5q/items/8LQQ48EA"],"uri":["http://zotero.org/users/local/5Qr0Yu5q/items/8LQQ48EA"],"itemData":{"id":189,"type":"book","title":"The unseen","publisher":"Verso","publisher-place":"London (England)","number-of-pages":"viii, 242 p.","source":"catalog.lib.uchicago.edu","event-place":"London (England)","ISBN":"978-0-86091-242-2","call-number":"PQ4862.A43I61H5 1989 (Regenstein Library)","shortTitle":"The unseen","language":"English","author":[{"family":"Balestrini","given":"Nanni"}],"issued":{"date-parts":[["1989"]]}}}],"schema":"https://github.com/citation-style-language/schema/raw/master/csl-citation.json"} </w:instrText>
      </w:r>
      <w:r>
        <w:fldChar w:fldCharType="separate"/>
      </w:r>
      <w:r w:rsidRPr="00E948D6">
        <w:rPr>
          <w:rFonts w:cs="Times New Roman"/>
        </w:rPr>
        <w:t xml:space="preserve">Nanni Balestrini, </w:t>
      </w:r>
      <w:r w:rsidRPr="00E948D6">
        <w:rPr>
          <w:rFonts w:cs="Times New Roman"/>
          <w:i/>
          <w:iCs/>
        </w:rPr>
        <w:t>The Unseen</w:t>
      </w:r>
      <w:r w:rsidRPr="00E948D6">
        <w:rPr>
          <w:rFonts w:cs="Times New Roman"/>
        </w:rPr>
        <w:t xml:space="preserve"> (London (England): Verso, 1989).</w:t>
      </w:r>
      <w:r>
        <w:fldChar w:fldCharType="end"/>
      </w:r>
      <w:r>
        <w:t xml:space="preserve"> </w:t>
      </w:r>
      <w:r>
        <w:fldChar w:fldCharType="begin"/>
      </w:r>
      <w:r>
        <w:instrText xml:space="preserve"> ADDIN ZOTERO_ITEM CSL_CITATION {"citationID":"idgKN7Z1","properties":{"formattedCitation":"Joshua Clover, {\\i{}Riot. Strike. Riot.: The New Era of Uprisings} (London: New York, 2016).","plainCitation":"Joshua Clover, Riot. Strike. Riot.: The New Era of Uprisings (London: New York, 2016).","noteIndex":14},"citationItems":[{"id":188,"uris":["http://zotero.org/users/local/5Qr0Yu5q/items/6KX7F24C"],"uri":["http://zotero.org/users/local/5Qr0Yu5q/items/6KX7F24C"],"itemData":{"id":188,"type":"book","title":"Riot. Strike. Riot.: the new era of uprisings","publisher":"New York","publisher-place":"London","number-of-pages":"xii, 208 pages","source":"catalog.lib.uchicago.edu","event-place":"London","abstract":"\"Ferguson. Tottenham. Clichy-Sous-Bois. Oakland. Within capital's core, the riot looms increasingly large within the repertoire of struggles. Rather than inchoate spasms or immiserated absence of the revolutionary idea, this book locates the riot within longue duree of capitalist transformation: facts not failures. Just as the turn to the strike two centuries ago signaled recompositions of class and society, the return of the riot testifies to current possibilities of anticapitalist struggle, featuring radicalized struggle beyond the labor market. Following the post-1600 course \"riot-strike-riot,\" the book departs from lapsed models of party and revolution, showing how shifting global strategies to restore profitability since the 1970s must inevitably open onto \"circulation struggles\" which pass through riot, and whose horizon is the commune\"--","ISBN":"978-1-78478-059-3","call-number":"HV6474 .C56 2016 (SSA)","shortTitle":"Riot. Strike. Riot.","language":"English","author":[{"family":"Clover","given":"Joshua"}],"issued":{"date-parts":[["2016"]]}}}],"schema":"https://github.com/citation-style-language/schema/raw/master/csl-citation.json"} </w:instrText>
      </w:r>
      <w:r>
        <w:fldChar w:fldCharType="separate"/>
      </w:r>
      <w:r w:rsidRPr="00E948D6">
        <w:rPr>
          <w:rFonts w:cs="Times New Roman"/>
        </w:rPr>
        <w:t xml:space="preserve">Joshua Clover, </w:t>
      </w:r>
      <w:r w:rsidRPr="00E948D6">
        <w:rPr>
          <w:rFonts w:cs="Times New Roman"/>
          <w:i/>
          <w:iCs/>
        </w:rPr>
        <w:t>Riot. Strike. Riot.: The New Era of Uprisings</w:t>
      </w:r>
      <w:r w:rsidRPr="00E948D6">
        <w:rPr>
          <w:rFonts w:cs="Times New Roman"/>
        </w:rPr>
        <w:t xml:space="preserve"> (London: New York, 2016).</w:t>
      </w:r>
      <w:r>
        <w:fldChar w:fldCharType="end"/>
      </w:r>
      <w:r>
        <w:t xml:space="preserve"> </w:t>
      </w:r>
      <w:r>
        <w:fldChar w:fldCharType="begin"/>
      </w:r>
      <w:r>
        <w:instrText xml:space="preserve"> ADDIN ZOTERO_ITEM CSL_CITATION {"citationID":"CY1VDWne","properties":{"formattedCitation":"Michael. Hardt and Antonio Negri, {\\i{}Multitude: War and Democracy in the Age of Empire} (New York: Penguin Press, 2004).","plainCitation":"Michael. Hardt and Antonio Negri, Multitude: War and Democracy in the Age of Empire (New York: Penguin Press, 2004).","noteIndex":14},"citationItems":[{"id":129,"uris":["http://zotero.org/users/local/5Qr0Yu5q/items/WB9Q6TUJ"],"uri":["http://zotero.org/users/local/5Qr0Yu5q/items/WB9Q6TUJ"],"itemData":{"id":129,"type":"book","title":"Multitude: war and democracy in the Age of Empire","publisher":"Penguin Press","publisher-place":"New York","number-of-pages":"xviii, 427 p.","source":"catalog.lib.uchicago.edu","event-place":"New York","ISBN":"978-1-59420-024-3","call-number":"JC423.H364 2004  (D'Angelo Law Library)","shortTitle":"Multitude","language":"English","author":[{"family":"Hardt","given":"Michael."},{"family":"Negri","given":"Antonio"}],"issued":{"date-parts":[["2004"]]}}}],"schema":"https://github.com/citation-style-language/schema/raw/master/csl-citation.json"} </w:instrText>
      </w:r>
      <w:r>
        <w:fldChar w:fldCharType="separate"/>
      </w:r>
      <w:r w:rsidRPr="00E948D6">
        <w:rPr>
          <w:rFonts w:cs="Times New Roman"/>
        </w:rPr>
        <w:t xml:space="preserve">Michael. Hardt and Antonio Negri, </w:t>
      </w:r>
      <w:r w:rsidRPr="00E948D6">
        <w:rPr>
          <w:rFonts w:cs="Times New Roman"/>
          <w:i/>
          <w:iCs/>
        </w:rPr>
        <w:t>Multitude: War and Democracy in the Age of Empire</w:t>
      </w:r>
      <w:r w:rsidRPr="00E948D6">
        <w:rPr>
          <w:rFonts w:cs="Times New Roman"/>
        </w:rPr>
        <w:t xml:space="preserve"> (New York: Penguin Press, 2004).</w:t>
      </w:r>
      <w:r>
        <w:fldChar w:fldCharType="end"/>
      </w:r>
    </w:p>
    <w:p w14:paraId="6902AAD0" w14:textId="77777777" w:rsidR="00E31D34" w:rsidRDefault="00E31D34" w:rsidP="00BC40A5">
      <w:pPr>
        <w:pStyle w:val="FootnoteText"/>
      </w:pPr>
    </w:p>
  </w:footnote>
  <w:footnote w:id="15">
    <w:p w14:paraId="265FD0B2" w14:textId="7EDBBCB6" w:rsidR="00E31D34" w:rsidRDefault="00E31D34" w:rsidP="00BC40A5">
      <w:pPr>
        <w:pStyle w:val="FootnoteText"/>
      </w:pPr>
      <w:r w:rsidRPr="00B40868">
        <w:rPr>
          <w:rStyle w:val="FootnoteReference"/>
        </w:rPr>
        <w:footnoteRef/>
      </w:r>
      <w:r>
        <w:t xml:space="preserve"> </w:t>
      </w:r>
      <w:r>
        <w:fldChar w:fldCharType="begin"/>
      </w:r>
      <w:r>
        <w:instrText xml:space="preserve"> ADDIN ZOTERO_ITEM CSL_CITATION {"citationID":"hy7p41Ic","properties":{"formattedCitation":"Nikhil Pal. Singh, {\\i{}Black Is a Country: Race and the Unfinished Struggle for Democracy} (Cambridge, Mass.: Harvard University Press, 2004).","plainCitation":"Nikhil Pal. Singh, Black Is a Country: Race and the Unfinished Struggle for Democracy (Cambridge, Mass.: Harvard University Press, 2004).","noteIndex":15},"citationItems":[{"id":169,"uris":["http://zotero.org/users/local/5Qr0Yu5q/items/HCJNEPHE"],"uri":["http://zotero.org/users/local/5Qr0Yu5q/items/HCJNEPHE"],"itemData":{"id":169,"type":"book","title":"Black is a country: race and the unfinished struggle for democracy","publisher":"Harvard University Press","publisher-place":"Cambridge, Mass.","number-of-pages":"285 p.","source":"catalog.lib.uchicago.edu","event-place":"Cambridge, Mass.","ISBN":"978-0-674-01951-5","call-number":"E185.61 .S6144 2004 (SSA)","shortTitle":"Black is a country","language":"English","author":[{"family":"Singh","given":"Nikhil Pal."}],"issued":{"date-parts":[["2004"]]}}}],"schema":"https://github.com/citation-style-language/schema/raw/master/csl-citation.json"} </w:instrText>
      </w:r>
      <w:r>
        <w:fldChar w:fldCharType="separate"/>
      </w:r>
      <w:r w:rsidRPr="00E948D6">
        <w:rPr>
          <w:rFonts w:cs="Times New Roman"/>
        </w:rPr>
        <w:t xml:space="preserve">Nikhil Pal. Singh, </w:t>
      </w:r>
      <w:r w:rsidRPr="00E948D6">
        <w:rPr>
          <w:rFonts w:cs="Times New Roman"/>
          <w:i/>
          <w:iCs/>
        </w:rPr>
        <w:t>Black Is a Country: Race and the Unfinished Struggle for Democracy</w:t>
      </w:r>
      <w:r w:rsidRPr="00E948D6">
        <w:rPr>
          <w:rFonts w:cs="Times New Roman"/>
        </w:rPr>
        <w:t xml:space="preserve"> (Cambridge, Mass.: Harvard University Press, 2004).</w:t>
      </w:r>
      <w:r>
        <w:fldChar w:fldCharType="end"/>
      </w:r>
      <w:r>
        <w:br/>
      </w:r>
    </w:p>
  </w:footnote>
  <w:footnote w:id="16">
    <w:p w14:paraId="44D5FC0E" w14:textId="150DFCF7" w:rsidR="00E31D34" w:rsidRDefault="00E31D34" w:rsidP="00BC40A5">
      <w:pPr>
        <w:pStyle w:val="FootnoteText"/>
      </w:pPr>
      <w:r w:rsidRPr="00B40868">
        <w:rPr>
          <w:rStyle w:val="FootnoteReference"/>
        </w:rPr>
        <w:footnoteRef/>
      </w:r>
      <w:r>
        <w:t xml:space="preserve"> </w:t>
      </w:r>
      <w:r>
        <w:fldChar w:fldCharType="begin"/>
      </w:r>
      <w:r>
        <w:instrText xml:space="preserve"> ADDIN ZOTERO_ITEM CSL_CITATION {"citationID":"0zgWxdCK","properties":{"formattedCitation":"Phillips, {\\i{}War! What Is It Good For?}","plainCitation":"Phillips, War! What Is It Good For?","noteIndex":16},"citationItems":[{"id":168,"uris":["http://zotero.org/users/local/5Qr0Yu5q/items/KWLQTVKX"],"uri":["http://zotero.org/users/local/5Qr0Yu5q/items/KWLQTVKX"],"itemData":{"id":168,"type":"book","title":"War! what is it good for?: Black freedom struggles and the U.S. military from World War II to Iraq","collection-title":"The John Hope Franklin series in African American history and culture","publisher":"University of North Carolina Press","publisher-place":"Chapel Hill","number-of-pages":"xi, 343 p.","source":"catalog.lib.uchicago.edu","event-place":"Chapel Hill","ISBN":"978-0-8078-3502-9","call-number":"UB418.A47 P45 2012 (Regenstein Library)","shortTitle":"War! what is it good for?","language":"English","author":[{"family":"Phillips","given":"Kimberley L."}],"issued":{"date-parts":[["2012"]]}}}],"schema":"https://github.com/citation-style-language/schema/raw/master/csl-citation.json"} </w:instrText>
      </w:r>
      <w:r>
        <w:fldChar w:fldCharType="separate"/>
      </w:r>
      <w:r w:rsidRPr="00E948D6">
        <w:rPr>
          <w:rFonts w:cs="Times New Roman"/>
        </w:rPr>
        <w:t xml:space="preserve">Phillips, </w:t>
      </w:r>
      <w:r w:rsidRPr="00E948D6">
        <w:rPr>
          <w:rFonts w:cs="Times New Roman"/>
          <w:i/>
          <w:iCs/>
        </w:rPr>
        <w:t>War! What Is It Good For?</w:t>
      </w:r>
      <w:r>
        <w:fldChar w:fldCharType="end"/>
      </w:r>
      <w:r>
        <w:t xml:space="preserve"> </w:t>
      </w:r>
      <w:r>
        <w:br/>
      </w:r>
    </w:p>
  </w:footnote>
  <w:footnote w:id="17">
    <w:p w14:paraId="6033722F" w14:textId="0B1322C2" w:rsidR="00E31D34" w:rsidRDefault="00E31D34" w:rsidP="00BC40A5">
      <w:pPr>
        <w:pStyle w:val="FootnoteText"/>
      </w:pPr>
      <w:r w:rsidRPr="00B40868">
        <w:rPr>
          <w:rStyle w:val="FootnoteReference"/>
        </w:rPr>
        <w:footnoteRef/>
      </w:r>
      <w:r>
        <w:t xml:space="preserve"> </w:t>
      </w:r>
      <w:r>
        <w:fldChar w:fldCharType="begin"/>
      </w:r>
      <w:r>
        <w:instrText xml:space="preserve"> ADDIN ZOTERO_ITEM CSL_CITATION {"citationID":"vgjdVfsr","properties":{"formattedCitation":"Singh, {\\i{}Race and America\\uc0\\u8217{}s Long War}.","plainCitation":"Singh, Race and America’s Long War.","noteIndex":17},"citationItems":[{"id":170,"uris":["http://zotero.org/users/local/5Qr0Yu5q/items/MVWX5P2Q"],"uri":["http://zotero.org/users/local/5Qr0Yu5q/items/MVWX5P2Q"],"itemData":{"id":170,"type":"book","title":"Race and America's long war","publisher":"University of California Press","publisher-place":"Oakland, California","number-of-pages":"xx, 270 pages","source":"catalog.lib.uchicago.edu","event-place":"Oakland, California","abstract":"\"Donald Trump's election to the U.S. presidency in 2016, which placed control of the government in the hands of the most racially homogenous, far-right political party in the Western world, produced shock and disbelief for liberals, progressives, and leftists around the world. Yet most of the immediate analysis neglects longer-term accounting of how the United States arrived here. Race and America's Long War examines the relationship between war, politics, police power, and the changing contours of race and racism in the contemporary United States. Nikhil Pal Singh argues that the United States' pursuit of war since the September 11 terrorist attacks has reanimated a longer history of imperial statecraft that segregated and eliminated enemies both within and overseas, frequently blurring the boundaries between the two. America's territorial expansion and Indian removals, settler in-migration and nativist restriction, African slavery and its afterlives were formative social and political processes that drove the rise of the United States as a capitalist world power long before the onset of globalization. Spanning the course of U.S. history, these essays show how the return of racism and war as seemingly permanent features of American public and political life is at the heart of the present crisis and collective disorientation.\"--Provided by publisher.","ISBN":"978-0-520-29625-1","call-number":"E184.A1 S613 2017 (Regenstein Library)","shortTitle":"Race and America's long war","language":"English","author":[{"family":"Singh","given":"Nikhil Pal"}],"issued":{"date-parts":[["2017"]]}}}],"schema":"https://github.com/citation-style-language/schema/raw/master/csl-citation.json"} </w:instrText>
      </w:r>
      <w:r>
        <w:fldChar w:fldCharType="separate"/>
      </w:r>
      <w:r w:rsidRPr="00E948D6">
        <w:rPr>
          <w:rFonts w:cs="Times New Roman"/>
        </w:rPr>
        <w:t xml:space="preserve">Singh, </w:t>
      </w:r>
      <w:r w:rsidRPr="00E948D6">
        <w:rPr>
          <w:rFonts w:cs="Times New Roman"/>
          <w:i/>
          <w:iCs/>
        </w:rPr>
        <w:t>Race and America’s Long War</w:t>
      </w:r>
      <w:r w:rsidRPr="00E948D6">
        <w:rPr>
          <w:rFonts w:cs="Times New Roman"/>
        </w:rPr>
        <w:t>.</w:t>
      </w:r>
      <w:r>
        <w:fldChar w:fldCharType="end"/>
      </w:r>
      <w:r>
        <w:br/>
      </w:r>
    </w:p>
  </w:footnote>
  <w:footnote w:id="18">
    <w:p w14:paraId="5E1F316D" w14:textId="5D333AA1" w:rsidR="00E31D34" w:rsidRDefault="00E31D34">
      <w:pPr>
        <w:pStyle w:val="FootnoteText"/>
      </w:pPr>
      <w:r>
        <w:rPr>
          <w:rStyle w:val="FootnoteReference"/>
        </w:rPr>
        <w:footnoteRef/>
      </w:r>
      <w:r>
        <w:t xml:space="preserve"> </w:t>
      </w:r>
      <w:r>
        <w:fldChar w:fldCharType="begin"/>
      </w:r>
      <w:r>
        <w:instrText xml:space="preserve"> ADDIN ZOTERO_ITEM CSL_CITATION {"citationID":"hAzqx7cN","properties":{"formattedCitation":"Louis Althusser, {\\i{}On Ideology} (London: Verso, 2008).","plainCitation":"Louis Althusser, On Ideology (London: Verso, 2008).","noteIndex":18},"citationItems":[{"id":204,"uris":["http://zotero.org/users/local/5Qr0Yu5q/items/UKWKN4K6"],"uri":["http://zotero.org/users/local/5Qr0Yu5q/items/UKWKN4K6"],"itemData":{"id":204,"type":"book","title":"On ideology","publisher":"Verso","publisher-place":"London","number-of-pages":"179 p.","source":"catalog.lib.uchicago.edu","event-place":"London","ISBN":"978-1-84467-202-8","call-number":"B2430.A473E44 2008 (Regenstein Library)","shortTitle":"On ideology","language":"English","author":[{"family":"Althusser","given":"Louis"}],"issued":{"date-parts":[["2008"]]}}}],"schema":"https://github.com/citation-style-language/schema/raw/master/csl-citation.json"} </w:instrText>
      </w:r>
      <w:r>
        <w:fldChar w:fldCharType="separate"/>
      </w:r>
      <w:r w:rsidRPr="00532535">
        <w:rPr>
          <w:rFonts w:cs="Times New Roman"/>
        </w:rPr>
        <w:t xml:space="preserve">Louis Althusser, </w:t>
      </w:r>
      <w:r w:rsidRPr="00532535">
        <w:rPr>
          <w:rFonts w:cs="Times New Roman"/>
          <w:i/>
          <w:iCs/>
        </w:rPr>
        <w:t>On Ideology</w:t>
      </w:r>
      <w:r w:rsidRPr="00532535">
        <w:rPr>
          <w:rFonts w:cs="Times New Roman"/>
        </w:rPr>
        <w:t xml:space="preserve"> (London: Verso, 2008).</w:t>
      </w:r>
      <w:r>
        <w:fldChar w:fldCharType="end"/>
      </w:r>
    </w:p>
    <w:p w14:paraId="6F816975" w14:textId="77777777" w:rsidR="00E31D34" w:rsidRDefault="00E31D34">
      <w:pPr>
        <w:pStyle w:val="FootnoteText"/>
      </w:pPr>
    </w:p>
  </w:footnote>
  <w:footnote w:id="19">
    <w:p w14:paraId="525D1D78" w14:textId="3BAF9FE4" w:rsidR="00E31D34" w:rsidRDefault="00E31D34">
      <w:pPr>
        <w:pStyle w:val="FootnoteText"/>
      </w:pPr>
      <w:r>
        <w:rPr>
          <w:rStyle w:val="FootnoteReference"/>
        </w:rPr>
        <w:footnoteRef/>
      </w:r>
      <w:r>
        <w:t xml:space="preserve"> </w:t>
      </w:r>
      <w:r>
        <w:fldChar w:fldCharType="begin"/>
      </w:r>
      <w:r>
        <w:instrText xml:space="preserve"> ADDIN ZOTERO_ITEM CSL_CITATION {"citationID":"La7uwQS4","properties":{"formattedCitation":"Michael Hardt and Antonio Negri, {\\i{}Labor of Dionysus: A Critique of the State-Form}, vol. 4, Theory out of Bounds\\uc0\\u8239{}; (Minneapolis: University of Minnesota Press, 1994), 43.","plainCitation":"Michael Hardt and Antonio Negri, Labor of Dionysus: A Critique of the State-Form, vol. 4, Theory out of Bounds ; (Minneapolis: University of Minnesota Press, 1994), 43.","noteIndex":19},"citationItems":[{"id":205,"uris":["http://zotero.org/users/local/5Qr0Yu5q/items/7S7RSXBZ"],"uri":["http://zotero.org/users/local/5Qr0Yu5q/items/7S7RSXBZ"],"itemData":{"id":205,"type":"book","title":"Labor of Dionysus: a critique of the state-form","collection-title":"Theory out of bounds ;","publisher":"University of Minnesota Press","publisher-place":"Minneapolis","volume":"4","number-of-pages":"ix, 349 p.","source":"catalog.lib.uchicago.edu","event-place":"Minneapolis","ISBN":"978-0-8166-2086-9","call-number":"HX73.H372 1994 (Regenstein Library)","shortTitle":"Labor of Dionysus","language":"English","author":[{"family":"Hardt","given":"Michael"},{"family":"Negri","given":"Antonio"}],"issued":{"date-parts":[["1994"]]}},"locator":"43","label":"page"}],"schema":"https://github.com/citation-style-language/schema/raw/master/csl-citation.json"} </w:instrText>
      </w:r>
      <w:r>
        <w:fldChar w:fldCharType="separate"/>
      </w:r>
      <w:r w:rsidRPr="006310DF">
        <w:rPr>
          <w:rFonts w:cs="Times New Roman"/>
        </w:rPr>
        <w:t xml:space="preserve">Michael Hardt and Antonio Negri, </w:t>
      </w:r>
      <w:r w:rsidRPr="006310DF">
        <w:rPr>
          <w:rFonts w:cs="Times New Roman"/>
          <w:i/>
          <w:iCs/>
        </w:rPr>
        <w:t>Labor of Dionysus: A Critique of the State-Form</w:t>
      </w:r>
      <w:r w:rsidRPr="006310DF">
        <w:rPr>
          <w:rFonts w:cs="Times New Roman"/>
        </w:rPr>
        <w:t>, vol. 4, Theory out of Bounds ; (Minneapolis: University of Minnesota Press, 1994), 43.</w:t>
      </w:r>
      <w:r>
        <w:fldChar w:fldCharType="end"/>
      </w:r>
      <w:r>
        <w:br/>
      </w:r>
    </w:p>
  </w:footnote>
  <w:footnote w:id="20">
    <w:p w14:paraId="7E9C771C" w14:textId="0BFDA14A" w:rsidR="00E31D34" w:rsidRDefault="00E31D34">
      <w:pPr>
        <w:pStyle w:val="FootnoteText"/>
      </w:pPr>
      <w:r>
        <w:rPr>
          <w:rStyle w:val="FootnoteReference"/>
        </w:rPr>
        <w:footnoteRef/>
      </w:r>
      <w:r>
        <w:t xml:space="preserve"> </w:t>
      </w:r>
      <w:r>
        <w:fldChar w:fldCharType="begin"/>
      </w:r>
      <w:r>
        <w:instrText xml:space="preserve"> ADDIN ZOTERO_ITEM CSL_CITATION {"citationID":"criHBjqX","properties":{"formattedCitation":"Hardt and Negri, 4:29.","plainCitation":"Hardt and Negri, 4:29.","noteIndex":20},"citationItems":[{"id":205,"uris":["http://zotero.org/users/local/5Qr0Yu5q/items/7S7RSXBZ"],"uri":["http://zotero.org/users/local/5Qr0Yu5q/items/7S7RSXBZ"],"itemData":{"id":205,"type":"book","title":"Labor of Dionysus: a critique of the state-form","collection-title":"Theory out of bounds ;","publisher":"University of Minnesota Press","publisher-place":"Minneapolis","volume":"4","number-of-pages":"ix, 349 p.","source":"catalog.lib.uchicago.edu","event-place":"Minneapolis","ISBN":"978-0-8166-2086-9","call-number":"HX73.H372 1994 (Regenstein Library)","shortTitle":"Labor of Dionysus","language":"English","author":[{"family":"Hardt","given":"Michael"},{"family":"Negri","given":"Antonio"}],"issued":{"date-parts":[["1994"]]}},"locator":"29","label":"page"}],"schema":"https://github.com/citation-style-language/schema/raw/master/csl-citation.json"} </w:instrText>
      </w:r>
      <w:r>
        <w:fldChar w:fldCharType="separate"/>
      </w:r>
      <w:r>
        <w:rPr>
          <w:noProof/>
        </w:rPr>
        <w:t>Hardt and Negri, 4:29.</w:t>
      </w:r>
      <w:r>
        <w:fldChar w:fldCharType="end"/>
      </w:r>
    </w:p>
  </w:footnote>
  <w:footnote w:id="21">
    <w:p w14:paraId="6ABFF5E5" w14:textId="734E9436" w:rsidR="00E31D34" w:rsidRDefault="00E31D34">
      <w:pPr>
        <w:pStyle w:val="FootnoteText"/>
      </w:pPr>
      <w:r>
        <w:rPr>
          <w:rStyle w:val="FootnoteReference"/>
        </w:rPr>
        <w:footnoteRef/>
      </w:r>
      <w:r>
        <w:t xml:space="preserve"> </w:t>
      </w:r>
      <w:r>
        <w:fldChar w:fldCharType="begin"/>
      </w:r>
      <w:r>
        <w:instrText xml:space="preserve"> ADDIN ZOTERO_ITEM CSL_CITATION {"citationID":"icJ77Hyx","properties":{"formattedCitation":"M. De Angelis, {\\i{}Keynesianism, Social Conflict, and Political Economy} (New York: St. Martin\\uc0\\u8217{}s Press, 2000), 2.","plainCitation":"M. De Angelis, Keynesianism, Social Conflict, and Political Economy (New York: St. Martin’s Press, 2000), 2.","noteIndex":21},"citationItems":[{"id":197,"uris":["http://zotero.org/users/local/5Qr0Yu5q/items/ZIJZ8H6I"],"uri":["http://zotero.org/users/local/5Qr0Yu5q/items/ZIJZ8H6I"],"itemData":{"id":197,"type":"book","title":"Keynesianism, social conflict, and political economy","publisher":"St. Martin's Press","publisher-place":"New York","number-of-pages":"x, 228 p.","source":"catalog.lib.uchicago.edu","event-place":"New York","ISBN":"978-0-312-23146-0","call-number":"HB99.7 .D4 2000 (Regenstein Library)","shortTitle":"Keynesianism, social conflict, and political economy","language":"English","author":[{"family":"De Angelis","given":"M."}],"issued":{"date-parts":[["2000"]]}},"locator":"2","label":"page"}],"schema":"https://github.com/citation-style-language/schema/raw/master/csl-citation.json"} </w:instrText>
      </w:r>
      <w:r>
        <w:fldChar w:fldCharType="separate"/>
      </w:r>
      <w:r w:rsidRPr="000D23A3">
        <w:rPr>
          <w:rFonts w:cs="Times New Roman"/>
        </w:rPr>
        <w:t xml:space="preserve">M. De Angelis, </w:t>
      </w:r>
      <w:r w:rsidRPr="000D23A3">
        <w:rPr>
          <w:rFonts w:cs="Times New Roman"/>
          <w:i/>
          <w:iCs/>
        </w:rPr>
        <w:t>Keynesianism, Social Conflict, and Political Economy</w:t>
      </w:r>
      <w:r w:rsidRPr="000D23A3">
        <w:rPr>
          <w:rFonts w:cs="Times New Roman"/>
        </w:rPr>
        <w:t xml:space="preserve"> (New York: St. Martin’s Press, 2000), 2.</w:t>
      </w:r>
      <w:r>
        <w:fldChar w:fldCharType="end"/>
      </w:r>
      <w:r>
        <w:br/>
      </w:r>
    </w:p>
  </w:footnote>
  <w:footnote w:id="22">
    <w:p w14:paraId="0C8303B4" w14:textId="34D892BD" w:rsidR="00E31D34" w:rsidRDefault="00E31D34">
      <w:pPr>
        <w:pStyle w:val="FootnoteText"/>
      </w:pPr>
      <w:r>
        <w:rPr>
          <w:rStyle w:val="FootnoteReference"/>
        </w:rPr>
        <w:footnoteRef/>
      </w:r>
      <w:r>
        <w:t xml:space="preserve"> </w:t>
      </w:r>
      <w:r>
        <w:rPr>
          <w:rFonts w:cs="Times New Roman"/>
          <w:bCs/>
        </w:rPr>
        <w:t>For Negri, this is a theoretical recognition that derives, almost against Keynes’ will, from his attempt to maneuver interest rates downward toward “that point relative to the schedule of marginal efficiency of capital at which there is full employment.” This theoretical maneuver leads Keynes to redefine the state as the realization of the labor theory of value. See pp. 46-47.</w:t>
      </w:r>
      <w:r>
        <w:rPr>
          <w:rFonts w:cs="Times New Roman"/>
          <w:bCs/>
        </w:rPr>
        <w:br/>
      </w:r>
    </w:p>
  </w:footnote>
  <w:footnote w:id="23">
    <w:p w14:paraId="29DB1FBC" w14:textId="65AA1E85" w:rsidR="00E31D34" w:rsidRPr="00355A59" w:rsidRDefault="00E31D34">
      <w:pPr>
        <w:pStyle w:val="FootnoteText"/>
      </w:pPr>
      <w:r>
        <w:rPr>
          <w:rStyle w:val="FootnoteReference"/>
        </w:rPr>
        <w:footnoteRef/>
      </w:r>
      <w:r>
        <w:t xml:space="preserve"> Ibid., 28.</w:t>
      </w:r>
    </w:p>
  </w:footnote>
  <w:footnote w:id="24">
    <w:p w14:paraId="19A8ADC5" w14:textId="55FB5E3A" w:rsidR="00E31D34" w:rsidRDefault="00E31D34">
      <w:pPr>
        <w:pStyle w:val="FootnoteText"/>
      </w:pPr>
      <w:r>
        <w:rPr>
          <w:rStyle w:val="FootnoteReference"/>
        </w:rPr>
        <w:footnoteRef/>
      </w:r>
      <w:r>
        <w:t xml:space="preserve"> </w:t>
      </w:r>
      <w:r>
        <w:fldChar w:fldCharType="begin"/>
      </w:r>
      <w:r>
        <w:instrText xml:space="preserve"> ADDIN ZOTERO_ITEM CSL_CITATION {"citationID":"DMTQp39t","properties":{"formattedCitation":"Richard Hofstadter, {\\i{}The Age of Reform: From Bryan to F.D.R.}, [1st ed.] (New York: Knopf, 1955), 307.","plainCitation":"Richard Hofstadter, The Age of Reform: From Bryan to F.D.R., [1st ed.] (New York: Knopf, 1955), 307.","noteIndex":24},"citationItems":[{"id":207,"uris":["http://zotero.org/users/local/5Qr0Yu5q/items/XQQ6FBGD"],"uri":["http://zotero.org/users/local/5Qr0Yu5q/items/XQQ6FBGD"],"itemData":{"id":207,"type":"book","title":"The age of reform: from Bryan to F.D.R.","publisher":"Knopf","publisher-place":"New York","number-of-pages":"328, xx p.","edition":"[1st ed.]","source":"catalog.lib.uchicago.edu","event-place":"New York","call-number":"E743.H7 (Regenstein Library)","shortTitle":"The age of reform","language":"English","author":[{"family":"Hofstadter","given":"Richard"}],"issued":{"date-parts":[["1955"]]}},"locator":"307","label":"page"}],"schema":"https://github.com/citation-style-language/schema/raw/master/csl-citation.json"} </w:instrText>
      </w:r>
      <w:r>
        <w:fldChar w:fldCharType="separate"/>
      </w:r>
      <w:r w:rsidRPr="00484B3B">
        <w:rPr>
          <w:rFonts w:cs="Times New Roman"/>
        </w:rPr>
        <w:t xml:space="preserve">Richard Hofstadter, </w:t>
      </w:r>
      <w:r w:rsidRPr="00484B3B">
        <w:rPr>
          <w:rFonts w:cs="Times New Roman"/>
          <w:i/>
          <w:iCs/>
        </w:rPr>
        <w:t>The Age of Reform: From Bryan to F.D.R.</w:t>
      </w:r>
      <w:r w:rsidRPr="00484B3B">
        <w:rPr>
          <w:rFonts w:cs="Times New Roman"/>
        </w:rPr>
        <w:t>, [1st ed.] (New York: Knopf, 1955), 307.</w:t>
      </w:r>
      <w:r>
        <w:fldChar w:fldCharType="end"/>
      </w:r>
      <w:r>
        <w:br/>
      </w:r>
    </w:p>
  </w:footnote>
  <w:footnote w:id="25">
    <w:p w14:paraId="096BF709" w14:textId="1BE0F8B6" w:rsidR="00E31D34" w:rsidRDefault="00E31D34">
      <w:pPr>
        <w:pStyle w:val="FootnoteText"/>
      </w:pPr>
      <w:r>
        <w:rPr>
          <w:rStyle w:val="FootnoteReference"/>
        </w:rPr>
        <w:footnoteRef/>
      </w:r>
      <w:r>
        <w:t xml:space="preserve"> Ibid.</w:t>
      </w:r>
      <w:r>
        <w:br/>
      </w:r>
    </w:p>
  </w:footnote>
  <w:footnote w:id="26">
    <w:p w14:paraId="2530543B" w14:textId="78D73FB4" w:rsidR="00E31D34" w:rsidRDefault="00E31D34">
      <w:pPr>
        <w:pStyle w:val="FootnoteText"/>
      </w:pPr>
      <w:r>
        <w:rPr>
          <w:rStyle w:val="FootnoteReference"/>
        </w:rPr>
        <w:footnoteRef/>
      </w:r>
      <w:r>
        <w:t xml:space="preserve"> </w:t>
      </w:r>
      <w:r>
        <w:fldChar w:fldCharType="begin"/>
      </w:r>
      <w:r>
        <w:instrText xml:space="preserve"> ADDIN ZOTERO_ITEM CSL_CITATION {"citationID":"SNF1TJh8","properties":{"formattedCitation":"\\uc0\\u8220{}Franklin D. Roosevelt: Fireside Chat.,\\uc0\\u8221{} accessed April 11, 2018, http://www.presidency.ucsb.edu/ws/index.php?pid=15917.","plainCitation":"“Franklin D. Roosevelt: Fireside Chat.,” accessed April 11, 2018, http://www.presidency.ucsb.edu/ws/index.php?pid=15917.","noteIndex":26},"citationItems":[{"id":208,"uris":["http://zotero.org/users/local/5Qr0Yu5q/items/42DELUCK"],"uri":["http://zotero.org/users/local/5Qr0Yu5q/items/42DELUCK"],"itemData":{"id":208,"type":"webpage","title":"Franklin D. Roosevelt: Fireside Chat.","URL":"http://www.presidency.ucsb.edu/ws/index.php?pid=15917","accessed":{"date-parts":[["2018",4,11]]}}}],"schema":"https://github.com/citation-style-language/schema/raw/master/csl-citation.json"} </w:instrText>
      </w:r>
      <w:r>
        <w:fldChar w:fldCharType="separate"/>
      </w:r>
      <w:r w:rsidRPr="0021115C">
        <w:rPr>
          <w:rFonts w:cs="Times New Roman"/>
        </w:rPr>
        <w:t>“Franklin D. Roosevelt: Fireside Chat.,” accessed April 11, 2018, http://www.presidency.ucsb.edu/ws/index.php?pid=15917.</w:t>
      </w:r>
      <w:r>
        <w:fldChar w:fldCharType="end"/>
      </w:r>
    </w:p>
  </w:footnote>
  <w:footnote w:id="27">
    <w:p w14:paraId="77370AAA" w14:textId="5DC8E4F1" w:rsidR="00E31D34" w:rsidRDefault="00E31D34">
      <w:pPr>
        <w:pStyle w:val="FootnoteText"/>
      </w:pPr>
      <w:r>
        <w:rPr>
          <w:rStyle w:val="FootnoteReference"/>
        </w:rPr>
        <w:footnoteRef/>
      </w:r>
      <w:r>
        <w:t xml:space="preserve"> My account of this pivotal period draws mainly on </w:t>
      </w:r>
      <w:r>
        <w:fldChar w:fldCharType="begin"/>
      </w:r>
      <w:r>
        <w:instrText xml:space="preserve"> ADDIN ZOTERO_ITEM CSL_CITATION {"citationID":"xIeTWmhF","properties":{"formattedCitation":"Daniel. Kryder, {\\i{}Divided Arsenal: Race and the American State during World War II} (Cambridge, U.K.: Cambridge University Press, 2000).","plainCitation":"Daniel. Kryder, Divided Arsenal: Race and the American State during World War II (Cambridge, U.K.: Cambridge University Press, 2000).","noteIndex":27},"citationItems":[{"id":210,"uris":["http://zotero.org/users/local/5Qr0Yu5q/items/3EIJHV6E"],"uri":["http://zotero.org/users/local/5Qr0Yu5q/items/3EIJHV6E"],"itemData":{"id":210,"type":"book","title":"Divided arsenal: race and the American state during World War II","publisher":"Cambridge University Press","publisher-place":"Cambridge, U.K.","number-of-pages":"xv, 301 p.","source":"catalog.lib.uchicago.edu","event-place":"Cambridge, U.K.","ISBN":"978-0-521-59338-0","call-number":"E185.61 .K79 2000 (Regenstein Library)","shortTitle":"Divided arsenal","language":"English","author":[{"family":"Kryder","given":"Daniel."}],"issued":{"date-parts":[["2000"]]}}}],"schema":"https://github.com/citation-style-language/schema/raw/master/csl-citation.json"} </w:instrText>
      </w:r>
      <w:r>
        <w:fldChar w:fldCharType="separate"/>
      </w:r>
      <w:r w:rsidRPr="00276E63">
        <w:rPr>
          <w:rFonts w:cs="Times New Roman"/>
        </w:rPr>
        <w:t xml:space="preserve">Daniel. Kryder, </w:t>
      </w:r>
      <w:r w:rsidRPr="00276E63">
        <w:rPr>
          <w:rFonts w:cs="Times New Roman"/>
          <w:i/>
          <w:iCs/>
        </w:rPr>
        <w:t>Divided Arsenal: Race and the American State during World War II</w:t>
      </w:r>
      <w:r w:rsidRPr="00276E63">
        <w:rPr>
          <w:rFonts w:cs="Times New Roman"/>
        </w:rPr>
        <w:t xml:space="preserve"> (Cambridge, U.K.: Cambridge University Press, 2000).</w:t>
      </w:r>
      <w:r>
        <w:fldChar w:fldCharType="end"/>
      </w:r>
      <w:r>
        <w:t xml:space="preserve"> See also </w:t>
      </w:r>
      <w:r>
        <w:fldChar w:fldCharType="begin"/>
      </w:r>
      <w:r>
        <w:instrText xml:space="preserve"> ADDIN ZOTERO_ITEM CSL_CITATION {"citationID":"3qro0buc","properties":{"formattedCitation":"Phillips, {\\i{}War! What Is It Good For?}","plainCitation":"Phillips, War! What Is It Good For?","noteIndex":27},"citationItems":[{"id":168,"uris":["http://zotero.org/users/local/5Qr0Yu5q/items/KWLQTVKX"],"uri":["http://zotero.org/users/local/5Qr0Yu5q/items/KWLQTVKX"],"itemData":{"id":168,"type":"book","title":"War! what is it good for?: Black freedom struggles and the U.S. military from World War II to Iraq","collection-title":"The John Hope Franklin series in African American history and culture","publisher":"University of North Carolina Press","publisher-place":"Chapel Hill","number-of-pages":"xi, 343 p.","source":"catalog.lib.uchicago.edu","event-place":"Chapel Hill","ISBN":"978-0-8078-3502-9","call-number":"UB418.A47 P45 2012 (Regenstein Library)","shortTitle":"War! what is it good for?","language":"English","author":[{"family":"Phillips","given":"Kimberley L."}],"issued":{"date-parts":[["2012"]]}}}],"schema":"https://github.com/citation-style-language/schema/raw/master/csl-citation.json"} </w:instrText>
      </w:r>
      <w:r>
        <w:fldChar w:fldCharType="separate"/>
      </w:r>
      <w:r w:rsidRPr="00800428">
        <w:rPr>
          <w:rFonts w:cs="Times New Roman"/>
        </w:rPr>
        <w:t xml:space="preserve">Phillips, </w:t>
      </w:r>
      <w:r w:rsidRPr="00800428">
        <w:rPr>
          <w:rFonts w:cs="Times New Roman"/>
          <w:i/>
          <w:iCs/>
        </w:rPr>
        <w:t>War! What Is It Good For?</w:t>
      </w:r>
      <w:r>
        <w:fldChar w:fldCharType="end"/>
      </w:r>
      <w:r>
        <w:t xml:space="preserve"> and </w:t>
      </w:r>
      <w:r>
        <w:fldChar w:fldCharType="begin"/>
      </w:r>
      <w:r>
        <w:instrText xml:space="preserve"> ADDIN ZOTERO_ITEM CSL_CITATION {"citationID":"xNWARkj7","properties":{"formattedCitation":"Singh, {\\i{}Black Is a Country}.","plainCitation":"Singh, Black Is a Country.","dontUpdate":true,"noteIndex":27},"citationItems":[{"id":169,"uris":["http://zotero.org/users/local/5Qr0Yu5q/items/HCJNEPHE"],"uri":["http://zotero.org/users/local/5Qr0Yu5q/items/HCJNEPHE"],"itemData":{"id":169,"type":"book","title":"Black is a country: race and the unfinished struggle for democracy","publisher":"Harvard University Press","publisher-place":"Cambridge, Mass.","number-of-pages":"285 p.","source":"catalog.lib.uchicago.edu","event-place":"Cambridge, Mass.","ISBN":"978-0-674-01951-5","call-number":"E185.61 .S6144 2004 (SSA)","shortTitle":"Black is a country","language":"English","author":[{"family":"Singh","given":"Nikhil Pal."}],"issued":{"date-parts":[["2004"]]}}}],"schema":"https://github.com/citation-style-language/schema/raw/master/csl-citation.json"} </w:instrText>
      </w:r>
      <w:r>
        <w:fldChar w:fldCharType="separate"/>
      </w:r>
      <w:r w:rsidRPr="00276E63">
        <w:rPr>
          <w:rFonts w:cs="Times New Roman"/>
        </w:rPr>
        <w:t xml:space="preserve">Singh, </w:t>
      </w:r>
      <w:r w:rsidRPr="00276E63">
        <w:rPr>
          <w:rFonts w:cs="Times New Roman"/>
          <w:i/>
          <w:iCs/>
        </w:rPr>
        <w:t>Black Is a Country</w:t>
      </w:r>
      <w:r>
        <w:rPr>
          <w:rFonts w:cs="Times New Roman"/>
          <w:i/>
          <w:iCs/>
        </w:rPr>
        <w:t xml:space="preserve"> </w:t>
      </w:r>
      <w:r>
        <w:rPr>
          <w:rFonts w:cs="Times New Roman"/>
          <w:iCs/>
        </w:rPr>
        <w:t>101-133</w:t>
      </w:r>
      <w:r w:rsidRPr="00276E63">
        <w:rPr>
          <w:rFonts w:cs="Times New Roman"/>
        </w:rPr>
        <w:t>.</w:t>
      </w:r>
      <w:r>
        <w:fldChar w:fldCharType="end"/>
      </w:r>
      <w:r>
        <w:t xml:space="preserve"> </w:t>
      </w:r>
      <w:r>
        <w:br/>
      </w:r>
    </w:p>
  </w:footnote>
  <w:footnote w:id="28">
    <w:p w14:paraId="403CF419" w14:textId="77777777" w:rsidR="00E31D34" w:rsidRPr="00085395" w:rsidRDefault="00E31D34" w:rsidP="007002EE">
      <w:pPr>
        <w:pStyle w:val="FootnoteText"/>
      </w:pPr>
      <w:r w:rsidRPr="00B40868">
        <w:rPr>
          <w:rStyle w:val="FootnoteReference"/>
        </w:rPr>
        <w:footnoteRef/>
      </w:r>
      <w:r>
        <w:t xml:space="preserve"> Qtd. in Kryder, </w:t>
      </w:r>
      <w:r>
        <w:rPr>
          <w:i/>
        </w:rPr>
        <w:t>Divided Arsenal</w:t>
      </w:r>
      <w:r>
        <w:t>, 58.</w:t>
      </w:r>
    </w:p>
  </w:footnote>
  <w:footnote w:id="29">
    <w:p w14:paraId="23C1E2CD" w14:textId="77777777" w:rsidR="00E31D34" w:rsidRDefault="00E31D34" w:rsidP="001F01AF">
      <w:pPr>
        <w:pStyle w:val="FootnoteText"/>
      </w:pPr>
      <w:r w:rsidRPr="00B40868">
        <w:rPr>
          <w:rStyle w:val="FootnoteReference"/>
        </w:rPr>
        <w:footnoteRef/>
      </w:r>
      <w:r>
        <w:t xml:space="preserve"> Ibid., 66.</w:t>
      </w:r>
    </w:p>
    <w:p w14:paraId="602696A8" w14:textId="77777777" w:rsidR="00E31D34" w:rsidRDefault="00E31D34" w:rsidP="001F01AF">
      <w:pPr>
        <w:pStyle w:val="FootnoteText"/>
      </w:pPr>
    </w:p>
  </w:footnote>
  <w:footnote w:id="30">
    <w:p w14:paraId="436E901C" w14:textId="52171AC1" w:rsidR="00E31D34" w:rsidRDefault="00E31D34" w:rsidP="001F01AF">
      <w:pPr>
        <w:pStyle w:val="FootnoteText"/>
      </w:pPr>
      <w:r w:rsidRPr="00B40868">
        <w:rPr>
          <w:rStyle w:val="FootnoteReference"/>
        </w:rPr>
        <w:footnoteRef/>
      </w:r>
      <w:r>
        <w:t xml:space="preserve"> Ibid., 76.</w:t>
      </w:r>
      <w:r>
        <w:br/>
      </w:r>
    </w:p>
  </w:footnote>
  <w:footnote w:id="31">
    <w:p w14:paraId="039B5D4A" w14:textId="77777777" w:rsidR="00E31D34" w:rsidRDefault="00E31D34" w:rsidP="001F01AF">
      <w:pPr>
        <w:pStyle w:val="FootnoteText"/>
      </w:pPr>
      <w:r w:rsidRPr="00B40868">
        <w:rPr>
          <w:rStyle w:val="FootnoteReference"/>
        </w:rPr>
        <w:footnoteRef/>
      </w:r>
      <w:r>
        <w:t xml:space="preserve"> Ibid., 85.</w:t>
      </w:r>
    </w:p>
    <w:p w14:paraId="7A568E8F" w14:textId="77777777" w:rsidR="00E31D34" w:rsidRDefault="00E31D34" w:rsidP="001F01AF">
      <w:pPr>
        <w:pStyle w:val="FootnoteText"/>
      </w:pPr>
    </w:p>
  </w:footnote>
  <w:footnote w:id="32">
    <w:p w14:paraId="3ED41B51" w14:textId="77777777" w:rsidR="00E31D34" w:rsidRPr="007C213A" w:rsidRDefault="00E31D34" w:rsidP="00F70F3D">
      <w:pPr>
        <w:pStyle w:val="FootnoteText"/>
      </w:pPr>
      <w:r w:rsidRPr="00B40868">
        <w:rPr>
          <w:rStyle w:val="FootnoteReference"/>
        </w:rPr>
        <w:footnoteRef/>
      </w:r>
      <w:r>
        <w:t xml:space="preserve"> Qtd. in Kryder, </w:t>
      </w:r>
      <w:r>
        <w:rPr>
          <w:i/>
        </w:rPr>
        <w:t>Divided Arsenal</w:t>
      </w:r>
      <w:r>
        <w:t>, 53.</w:t>
      </w:r>
      <w:r>
        <w:br/>
      </w:r>
    </w:p>
  </w:footnote>
  <w:footnote w:id="33">
    <w:p w14:paraId="13B5A668" w14:textId="1A79C43D" w:rsidR="00E31D34" w:rsidRPr="00123FBD" w:rsidRDefault="00E31D34">
      <w:pPr>
        <w:pStyle w:val="FootnoteText"/>
      </w:pPr>
      <w:r>
        <w:rPr>
          <w:rStyle w:val="FootnoteReference"/>
        </w:rPr>
        <w:footnoteRef/>
      </w:r>
      <w:r>
        <w:t xml:space="preserve"> See </w:t>
      </w:r>
      <w:r>
        <w:fldChar w:fldCharType="begin"/>
      </w:r>
      <w:r>
        <w:instrText xml:space="preserve"> ADDIN ZOTERO_ITEM CSL_CITATION {"citationID":"4EIzhOAb","properties":{"formattedCitation":"Gunnar Myrdal, Richard Sterner, and Arnold. Rose, {\\i{}An American Dilemma: The Negro Problem and Modern Democracy} (New York: Harper &amp; Brothers, 1944).","plainCitation":"Gunnar Myrdal, Richard Sterner, and Arnold. Rose, An American Dilemma: The Negro Problem and Modern Democracy (New York: Harper &amp; Brothers, 1944).","noteIndex":33},"citationItems":[{"id":211,"uris":["http://zotero.org/users/local/5Qr0Yu5q/items/JIPX5TVV"],"uri":["http://zotero.org/users/local/5Qr0Yu5q/items/JIPX5TVV"],"itemData":{"id":211,"type":"book","title":"An American dilemma: the Negro problem and modern democracy","publisher":"Harper &amp; Brothers","publisher-place":"New York","number-of-pages":"2 v.","source":"catalog.lib.uchicago.edu","event-place":"New York","call-number":"E185.6.M96 (Regenstein Library)","shortTitle":"An American dilemma","language":"English","author":[{"family":"Myrdal","given":"Gunnar"},{"family":"Sterner","given":"Richard"},{"family":"Rose","given":"Arnold."}],"issued":{"date-parts":[["1944"]]}}}],"schema":"https://github.com/citation-style-language/schema/raw/master/csl-citation.json"} </w:instrText>
      </w:r>
      <w:r>
        <w:fldChar w:fldCharType="separate"/>
      </w:r>
      <w:r w:rsidRPr="00123FBD">
        <w:rPr>
          <w:rFonts w:cs="Times New Roman"/>
        </w:rPr>
        <w:t xml:space="preserve">Gunnar Myrdal, Richard Sterner, and Arnold. Rose, </w:t>
      </w:r>
      <w:r w:rsidRPr="00123FBD">
        <w:rPr>
          <w:rFonts w:cs="Times New Roman"/>
          <w:i/>
          <w:iCs/>
        </w:rPr>
        <w:t>An American Dilemma: The Negro Problem and Modern Democracy</w:t>
      </w:r>
      <w:r w:rsidRPr="00123FBD">
        <w:rPr>
          <w:rFonts w:cs="Times New Roman"/>
        </w:rPr>
        <w:t xml:space="preserve"> (New York: Harper &amp; Brothers, 1944).</w:t>
      </w:r>
      <w:r>
        <w:fldChar w:fldCharType="end"/>
      </w:r>
      <w:r>
        <w:t xml:space="preserve"> See also Singh’s brilliant deconstruction of </w:t>
      </w:r>
      <w:r>
        <w:rPr>
          <w:i/>
        </w:rPr>
        <w:t xml:space="preserve">An American Dilemma </w:t>
      </w:r>
      <w:r>
        <w:t xml:space="preserve">in </w:t>
      </w:r>
      <w:r>
        <w:rPr>
          <w:i/>
        </w:rPr>
        <w:t>Black Is a Country</w:t>
      </w:r>
      <w:r>
        <w:t xml:space="preserve"> 134-151.</w:t>
      </w:r>
      <w:r>
        <w:br/>
      </w:r>
    </w:p>
  </w:footnote>
  <w:footnote w:id="34">
    <w:p w14:paraId="0BC5D33E" w14:textId="57D46DB0" w:rsidR="00E31D34" w:rsidRDefault="00E31D34">
      <w:pPr>
        <w:pStyle w:val="FootnoteText"/>
      </w:pPr>
      <w:r>
        <w:rPr>
          <w:rStyle w:val="FootnoteReference"/>
        </w:rPr>
        <w:footnoteRef/>
      </w:r>
      <w:r>
        <w:t xml:space="preserve"> </w:t>
      </w:r>
      <w:r>
        <w:fldChar w:fldCharType="begin"/>
      </w:r>
      <w:r>
        <w:instrText xml:space="preserve"> ADDIN ZOTERO_ITEM CSL_CITATION {"citationID":"I2jDpgbm","properties":{"formattedCitation":"Hardt and Negri, {\\i{}Labor of Dionysus}, 4:29.","plainCitation":"Hardt and Negri, Labor of Dionysus, 4:29.","noteIndex":34},"citationItems":[{"id":205,"uris":["http://zotero.org/users/local/5Qr0Yu5q/items/7S7RSXBZ"],"uri":["http://zotero.org/users/local/5Qr0Yu5q/items/7S7RSXBZ"],"itemData":{"id":205,"type":"book","title":"Labor of Dionysus: a critique of the state-form","collection-title":"Theory out of bounds ;","publisher":"University of Minnesota Press","publisher-place":"Minneapolis","volume":"4","number-of-pages":"ix, 349 p.","source":"catalog.lib.uchicago.edu","event-place":"Minneapolis","ISBN":"978-0-8166-2086-9","call-number":"HX73.H372 1994 (Regenstein Library)","shortTitle":"Labor of Dionysus","language":"English","author":[{"family":"Hardt","given":"Michael"},{"family":"Negri","given":"Antonio"}],"issued":{"date-parts":[["1994"]]}},"locator":"29","label":"page"}],"schema":"https://github.com/citation-style-language/schema/raw/master/csl-citation.json"} </w:instrText>
      </w:r>
      <w:r>
        <w:fldChar w:fldCharType="separate"/>
      </w:r>
      <w:r w:rsidRPr="007D3DF4">
        <w:rPr>
          <w:rFonts w:cs="Times New Roman"/>
        </w:rPr>
        <w:t xml:space="preserve">Hardt and Negri, </w:t>
      </w:r>
      <w:r w:rsidRPr="007D3DF4">
        <w:rPr>
          <w:rFonts w:cs="Times New Roman"/>
          <w:i/>
          <w:iCs/>
        </w:rPr>
        <w:t>Labor of Dionysus</w:t>
      </w:r>
      <w:r w:rsidRPr="007D3DF4">
        <w:rPr>
          <w:rFonts w:cs="Times New Roman"/>
        </w:rPr>
        <w:t>, 4:29.</w:t>
      </w:r>
      <w:r>
        <w:fldChar w:fldCharType="end"/>
      </w:r>
    </w:p>
  </w:footnote>
  <w:footnote w:id="35">
    <w:p w14:paraId="60C4278C" w14:textId="129490E3" w:rsidR="00E31D34" w:rsidRDefault="00E31D34">
      <w:pPr>
        <w:pStyle w:val="FootnoteText"/>
      </w:pPr>
      <w:r>
        <w:rPr>
          <w:rStyle w:val="FootnoteReference"/>
        </w:rPr>
        <w:footnoteRef/>
      </w:r>
      <w:r>
        <w:t xml:space="preserve"> It can thus be seen as a particular stage in the historical development of racial capitalism that Cedric </w:t>
      </w:r>
      <w:r>
        <w:fldChar w:fldCharType="begin"/>
      </w:r>
      <w:r>
        <w:instrText xml:space="preserve"> ADDIN ZOTERO_ITEM CSL_CITATION {"citationID":"JEffMrUp","properties":{"formattedCitation":"Robinson, {\\i{}Black Marxism}.","plainCitation":"Robinson, Black Marxism.","noteIndex":35},"citationItems":[{"id":203,"uris":["http://zotero.org/users/local/5Qr0Yu5q/items/FKVN59K3"],"uri":["http://zotero.org/users/local/5Qr0Yu5q/items/FKVN59K3"],"itemData":{"id":203,"type":"book","title":"Black marxism: the making of the Black radical tradition","publisher":"University of North Carolina Press","publisher-place":"Chapel Hill, N.C.","number-of-pages":"xxxiii, 436 p.","source":"catalog.lib.uchicago.edu","event-place":"Chapel Hill, N.C.","ISBN":"978-0-8078-4829-6","call-number":"HX436.R63 2000 (Regenstein Library)","shortTitle":"Black marxism","language":"English","author":[{"family":"Robinson","given":"Cedric J."}],"issued":{"date-parts":[["2000"]]}}}],"schema":"https://github.com/citation-style-language/schema/raw/master/csl-citation.json"} </w:instrText>
      </w:r>
      <w:r>
        <w:fldChar w:fldCharType="separate"/>
      </w:r>
      <w:r>
        <w:rPr>
          <w:rFonts w:cs="Times New Roman"/>
        </w:rPr>
        <w:t>Robinson tracks in</w:t>
      </w:r>
      <w:r w:rsidRPr="009D7287">
        <w:rPr>
          <w:rFonts w:cs="Times New Roman"/>
        </w:rPr>
        <w:t xml:space="preserve"> </w:t>
      </w:r>
      <w:r w:rsidRPr="009D7287">
        <w:rPr>
          <w:rFonts w:cs="Times New Roman"/>
          <w:i/>
          <w:iCs/>
        </w:rPr>
        <w:t>Black Marxism</w:t>
      </w:r>
      <w:r w:rsidRPr="009D7287">
        <w:rPr>
          <w:rFonts w:cs="Times New Roman"/>
        </w:rPr>
        <w:t>.</w:t>
      </w:r>
      <w:r>
        <w:fldChar w:fldCharType="end"/>
      </w:r>
    </w:p>
  </w:footnote>
  <w:footnote w:id="36">
    <w:p w14:paraId="0B8BDD11" w14:textId="6543863D" w:rsidR="00E31D34" w:rsidRPr="00411DB3" w:rsidRDefault="00E31D34">
      <w:pPr>
        <w:pStyle w:val="FootnoteText"/>
      </w:pPr>
      <w:r>
        <w:rPr>
          <w:rStyle w:val="FootnoteReference"/>
        </w:rPr>
        <w:footnoteRef/>
      </w:r>
      <w:r>
        <w:t xml:space="preserve"> Himes, </w:t>
      </w:r>
      <w:r>
        <w:rPr>
          <w:i/>
        </w:rPr>
        <w:t xml:space="preserve">If He Hollers </w:t>
      </w:r>
      <w:r>
        <w:t>2.</w:t>
      </w:r>
    </w:p>
  </w:footnote>
  <w:footnote w:id="37">
    <w:p w14:paraId="4F816D0C" w14:textId="5F2348A4" w:rsidR="00E31D34" w:rsidRDefault="00E31D34">
      <w:pPr>
        <w:pStyle w:val="FootnoteText"/>
      </w:pPr>
      <w:r>
        <w:rPr>
          <w:rStyle w:val="FootnoteReference"/>
        </w:rPr>
        <w:footnoteRef/>
      </w:r>
      <w:r>
        <w:t xml:space="preserve"> Ibid., 3.</w:t>
      </w:r>
      <w:r>
        <w:br/>
      </w:r>
    </w:p>
  </w:footnote>
  <w:footnote w:id="38">
    <w:p w14:paraId="0EC916AF" w14:textId="42A179BA" w:rsidR="00E31D34" w:rsidRDefault="00E31D34">
      <w:pPr>
        <w:pStyle w:val="FootnoteText"/>
      </w:pPr>
      <w:r>
        <w:rPr>
          <w:rStyle w:val="FootnoteReference"/>
        </w:rPr>
        <w:footnoteRef/>
      </w:r>
      <w:r>
        <w:t xml:space="preserve"> Ibid.</w:t>
      </w:r>
      <w:r>
        <w:br/>
      </w:r>
    </w:p>
  </w:footnote>
  <w:footnote w:id="39">
    <w:p w14:paraId="0B0B3407" w14:textId="39B728B5" w:rsidR="00E31D34" w:rsidRDefault="00E31D34">
      <w:pPr>
        <w:pStyle w:val="FootnoteText"/>
      </w:pPr>
      <w:r>
        <w:rPr>
          <w:rStyle w:val="FootnoteReference"/>
        </w:rPr>
        <w:footnoteRef/>
      </w:r>
      <w:r>
        <w:t xml:space="preserve"> Ibid., 4.</w:t>
      </w:r>
    </w:p>
  </w:footnote>
  <w:footnote w:id="40">
    <w:p w14:paraId="7CEF58A4" w14:textId="4113CE28" w:rsidR="00E31D34" w:rsidRDefault="00E31D34">
      <w:pPr>
        <w:pStyle w:val="FootnoteText"/>
      </w:pPr>
      <w:r w:rsidRPr="00B40868">
        <w:rPr>
          <w:rStyle w:val="FootnoteReference"/>
        </w:rPr>
        <w:footnoteRef/>
      </w:r>
      <w:r>
        <w:t xml:space="preserve"> Himes, </w:t>
      </w:r>
      <w:r>
        <w:rPr>
          <w:i/>
        </w:rPr>
        <w:t>If He Hollers</w:t>
      </w:r>
      <w:r>
        <w:t xml:space="preserve"> 27.</w:t>
      </w:r>
      <w:r>
        <w:br/>
      </w:r>
    </w:p>
  </w:footnote>
  <w:footnote w:id="41">
    <w:p w14:paraId="41F505BB" w14:textId="21044D99" w:rsidR="00E31D34" w:rsidRDefault="00E31D34" w:rsidP="000631C1">
      <w:pPr>
        <w:pStyle w:val="FootnoteText"/>
      </w:pPr>
      <w:r w:rsidRPr="00B40868">
        <w:rPr>
          <w:rStyle w:val="FootnoteReference"/>
        </w:rPr>
        <w:footnoteRef/>
      </w:r>
      <w:r>
        <w:t xml:space="preserve"> </w:t>
      </w:r>
      <w:r w:rsidRPr="00E948D6">
        <w:rPr>
          <w:rFonts w:cs="Times New Roman"/>
        </w:rPr>
        <w:t xml:space="preserve">Eileen Boris, “‘You Wouldn’t Want One of 'Em Dancing with Your Wife’: Racialized Bodies on the Job in World War II,” </w:t>
      </w:r>
      <w:r w:rsidRPr="00E948D6">
        <w:rPr>
          <w:rFonts w:cs="Times New Roman"/>
          <w:i/>
          <w:iCs/>
        </w:rPr>
        <w:t>American Quarterly</w:t>
      </w:r>
      <w:r w:rsidRPr="00E948D6">
        <w:rPr>
          <w:rFonts w:cs="Times New Roman"/>
        </w:rPr>
        <w:t>, no. 1 (1998)</w:t>
      </w:r>
      <w:r>
        <w:rPr>
          <w:rFonts w:cs="Times New Roman"/>
        </w:rPr>
        <w:t>.</w:t>
      </w:r>
      <w:r>
        <w:rPr>
          <w:rFonts w:cs="Times New Roman"/>
        </w:rPr>
        <w:br/>
      </w:r>
    </w:p>
  </w:footnote>
  <w:footnote w:id="42">
    <w:p w14:paraId="2E45E131" w14:textId="3F985374" w:rsidR="00E31D34" w:rsidRDefault="00E31D34">
      <w:pPr>
        <w:pStyle w:val="FootnoteText"/>
      </w:pPr>
      <w:r>
        <w:rPr>
          <w:rStyle w:val="FootnoteReference"/>
        </w:rPr>
        <w:footnoteRef/>
      </w:r>
      <w:r>
        <w:t xml:space="preserve"> </w:t>
      </w:r>
      <w:r>
        <w:fldChar w:fldCharType="begin"/>
      </w:r>
      <w:r>
        <w:instrText xml:space="preserve"> ADDIN ZOTERO_ITEM CSL_CITATION {"citationID":"h59UFy43","properties":{"formattedCitation":"Robyn. Wiegman, {\\i{}American Anatomies: Theorizing Race and Gender} (Durham: Duke University Press, 1995).","plainCitation":"Robyn. Wiegman, American Anatomies: Theorizing Race and Gender (Durham: Duke University Press, 1995).","noteIndex":42},"citationItems":[{"id":171,"uris":["http://zotero.org/users/local/5Qr0Yu5q/items/YAKI7MCC"],"uri":["http://zotero.org/users/local/5Qr0Yu5q/items/YAKI7MCC"],"itemData":{"id":171,"type":"book","title":"American anatomies: theorizing race and gender","publisher":"Duke University Press","publisher-place":"Durham","number-of-pages":"viii, 267 p.","source":"catalog.lib.uchicago.edu","event-place":"Durham","ISBN":"978-0-8223-1576-6","call-number":"E185.615.W480 1995 (Regenstein Library)","shortTitle":"American anatomies","language":"English","author":[{"family":"Wiegman","given":"Robyn."}],"issued":{"date-parts":[["1995"]]}}}],"schema":"https://github.com/citation-style-language/schema/raw/master/csl-citation.json"} </w:instrText>
      </w:r>
      <w:r>
        <w:fldChar w:fldCharType="separate"/>
      </w:r>
      <w:r w:rsidRPr="006C6780">
        <w:rPr>
          <w:rFonts w:cs="Times New Roman"/>
        </w:rPr>
        <w:t xml:space="preserve">Robyn. Wiegman, </w:t>
      </w:r>
      <w:r w:rsidRPr="006C6780">
        <w:rPr>
          <w:rFonts w:cs="Times New Roman"/>
          <w:i/>
          <w:iCs/>
        </w:rPr>
        <w:t>American Anatomies: Theorizing Race and Gender</w:t>
      </w:r>
      <w:r w:rsidRPr="006C6780">
        <w:rPr>
          <w:rFonts w:cs="Times New Roman"/>
        </w:rPr>
        <w:t xml:space="preserve"> (Durham: Duke University Press, 1995).</w:t>
      </w:r>
      <w:r>
        <w:fldChar w:fldCharType="end"/>
      </w:r>
    </w:p>
  </w:footnote>
  <w:footnote w:id="43">
    <w:p w14:paraId="3836CCCD" w14:textId="6E10A07D" w:rsidR="00E31D34" w:rsidRDefault="00E31D34">
      <w:pPr>
        <w:pStyle w:val="FootnoteText"/>
      </w:pPr>
      <w:r>
        <w:rPr>
          <w:rStyle w:val="FootnoteReference"/>
        </w:rPr>
        <w:footnoteRef/>
      </w:r>
      <w:r>
        <w:t xml:space="preserve"> Himes, </w:t>
      </w:r>
      <w:r>
        <w:rPr>
          <w:i/>
        </w:rPr>
        <w:t xml:space="preserve">If He Hollers </w:t>
      </w:r>
      <w:r>
        <w:t>27.</w:t>
      </w:r>
      <w:r>
        <w:br/>
      </w:r>
    </w:p>
  </w:footnote>
  <w:footnote w:id="44">
    <w:p w14:paraId="7387C3D9" w14:textId="33418A4D" w:rsidR="00E31D34" w:rsidRDefault="00E31D34">
      <w:pPr>
        <w:pStyle w:val="FootnoteText"/>
      </w:pPr>
      <w:r w:rsidRPr="00B40868">
        <w:rPr>
          <w:rStyle w:val="FootnoteReference"/>
        </w:rPr>
        <w:footnoteRef/>
      </w:r>
      <w:r>
        <w:t xml:space="preserve"> </w:t>
      </w:r>
      <w:r>
        <w:fldChar w:fldCharType="begin"/>
      </w:r>
      <w:r>
        <w:instrText xml:space="preserve"> ADDIN ZOTERO_ITEM CSL_CITATION {"citationID":"fWIp04cH","properties":{"formattedCitation":"Eileen Boris, \\uc0\\u8220{}\\uc0\\u8216{}You Wouldn\\uc0\\u8217{}t Want One of 'Em Dancing with Your Wife\\uc0\\u8217{}: Racialized Bodies on the Job in World War II,\\uc0\\u8221{} {\\i{}American Quarterly}, no. 1 (1998): 77.","plainCitation":"Eileen Boris, “‘You Wouldn’t Want One of 'Em Dancing with Your Wife’: Racialized Bodies on the Job in World War II,” American Quarterly, no. 1 (1998): 77.","noteIndex":43},"citationItems":[{"id":172,"uris":["http://zotero.org/users/local/5Qr0Yu5q/items/GTKW9KB9"],"uri":["http://zotero.org/users/local/5Qr0Yu5q/items/GTKW9KB9"],"itemData":{"id":172,"type":"article-journal","title":"\"You Wouldn't Want One of 'Em Dancing with Your Wife\": Racialized Bodies on the Job in World War II","container-title":"American Quarterly","page":"77","issue":"1","source":"EBSCOhost","ISSN":"00030678","shortTitle":"You Wouldn't Want One of 'Em Dancing with Your Wife","journalAbbreviation":"American Quarterly","author":[{"literal":"Eileen Boris"}],"issued":{"date-parts":[["1998"]]}}}],"schema":"https://github.com/citation-style-language/schema/raw/master/csl-citation.json"} </w:instrText>
      </w:r>
      <w:r>
        <w:fldChar w:fldCharType="separate"/>
      </w:r>
      <w:r w:rsidRPr="00E948D6">
        <w:rPr>
          <w:rFonts w:cs="Times New Roman"/>
        </w:rPr>
        <w:t xml:space="preserve">Eileen Boris, “‘You Wouldn’t Want One </w:t>
      </w:r>
      <w:r>
        <w:rPr>
          <w:rFonts w:cs="Times New Roman"/>
        </w:rPr>
        <w:t>of 'Em Dancing with your Wife,'" 77</w:t>
      </w:r>
      <w:r w:rsidRPr="00E948D6">
        <w:rPr>
          <w:rFonts w:cs="Times New Roman"/>
        </w:rPr>
        <w:t>.</w:t>
      </w:r>
      <w:r>
        <w:fldChar w:fldCharType="end"/>
      </w:r>
    </w:p>
    <w:p w14:paraId="2846A9A4" w14:textId="77777777" w:rsidR="00E31D34" w:rsidRDefault="00E31D34">
      <w:pPr>
        <w:pStyle w:val="FootnoteText"/>
      </w:pPr>
    </w:p>
  </w:footnote>
  <w:footnote w:id="45">
    <w:p w14:paraId="28668CA4" w14:textId="2895CF3F" w:rsidR="00E31D34" w:rsidRDefault="00E31D34">
      <w:pPr>
        <w:pStyle w:val="FootnoteText"/>
      </w:pPr>
      <w:r w:rsidRPr="00B40868">
        <w:rPr>
          <w:rStyle w:val="FootnoteReference"/>
        </w:rPr>
        <w:footnoteRef/>
      </w:r>
      <w:r>
        <w:t xml:space="preserve"> Ibid., 83.</w:t>
      </w:r>
    </w:p>
    <w:p w14:paraId="39E6C48E" w14:textId="77777777" w:rsidR="00E31D34" w:rsidRDefault="00E31D34">
      <w:pPr>
        <w:pStyle w:val="FootnoteText"/>
      </w:pPr>
    </w:p>
  </w:footnote>
  <w:footnote w:id="46">
    <w:p w14:paraId="198B218B" w14:textId="38FEC175" w:rsidR="00E31D34" w:rsidRDefault="00E31D34">
      <w:pPr>
        <w:pStyle w:val="FootnoteText"/>
      </w:pPr>
      <w:r w:rsidRPr="00B40868">
        <w:rPr>
          <w:rStyle w:val="FootnoteReference"/>
        </w:rPr>
        <w:footnoteRef/>
      </w:r>
      <w:r>
        <w:t xml:space="preserve"> Himes, </w:t>
      </w:r>
      <w:r>
        <w:rPr>
          <w:i/>
        </w:rPr>
        <w:t>If He Hollers</w:t>
      </w:r>
      <w:r>
        <w:t xml:space="preserve"> 174.</w:t>
      </w:r>
    </w:p>
  </w:footnote>
  <w:footnote w:id="47">
    <w:p w14:paraId="1D860DDC" w14:textId="46036B26" w:rsidR="00E31D34" w:rsidRPr="00C75829" w:rsidRDefault="00E31D34">
      <w:pPr>
        <w:pStyle w:val="FootnoteText"/>
      </w:pPr>
      <w:r w:rsidRPr="00B40868">
        <w:rPr>
          <w:rStyle w:val="FootnoteReference"/>
        </w:rPr>
        <w:footnoteRef/>
      </w:r>
      <w:r>
        <w:t xml:space="preserve"> Himes, </w:t>
      </w:r>
      <w:r>
        <w:rPr>
          <w:i/>
        </w:rPr>
        <w:t>If He Hollers</w:t>
      </w:r>
      <w:r>
        <w:t>, 29.</w:t>
      </w:r>
      <w:r>
        <w:br/>
      </w:r>
    </w:p>
  </w:footnote>
  <w:footnote w:id="48">
    <w:p w14:paraId="6B1194FA" w14:textId="2CFCEF18" w:rsidR="00E31D34" w:rsidRPr="00FE1289" w:rsidRDefault="00E31D34" w:rsidP="00FE1289">
      <w:pPr>
        <w:pStyle w:val="FootnoteText"/>
      </w:pPr>
      <w:r w:rsidRPr="00B40868">
        <w:rPr>
          <w:rStyle w:val="FootnoteReference"/>
        </w:rPr>
        <w:footnoteRef/>
      </w:r>
      <w:r>
        <w:t xml:space="preserve"> Cornel West defines “niggerization” as the “</w:t>
      </w:r>
      <w:r w:rsidRPr="00FE1289">
        <w:t>the wholesale attempt to impede democratization—to turn potential citizens into intimidated, fearful, and helpless subjects.</w:t>
      </w:r>
      <w:r>
        <w:t xml:space="preserve">” West, “Niggerization,” </w:t>
      </w:r>
      <w:r>
        <w:rPr>
          <w:i/>
        </w:rPr>
        <w:t xml:space="preserve">The Atlantic </w:t>
      </w:r>
      <w:r>
        <w:t xml:space="preserve">(November 2007), </w:t>
      </w:r>
      <w:r w:rsidRPr="00FE1289">
        <w:t>https://www.theatlantic.com/magazine/archive/2007/11/niggerization/306285/</w:t>
      </w:r>
      <w:r>
        <w:t>.</w:t>
      </w:r>
    </w:p>
    <w:p w14:paraId="23ABE3B1" w14:textId="4E058D1D" w:rsidR="00E31D34" w:rsidRDefault="00E31D34">
      <w:pPr>
        <w:pStyle w:val="FootnoteText"/>
      </w:pPr>
    </w:p>
  </w:footnote>
  <w:footnote w:id="49">
    <w:p w14:paraId="5B2D607C" w14:textId="017092ED" w:rsidR="00E31D34" w:rsidRPr="00FE2331" w:rsidRDefault="00E31D34">
      <w:pPr>
        <w:pStyle w:val="FootnoteText"/>
      </w:pPr>
      <w:r>
        <w:rPr>
          <w:rStyle w:val="FootnoteReference"/>
        </w:rPr>
        <w:footnoteRef/>
      </w:r>
      <w:r>
        <w:t xml:space="preserve"> Kimberly Phillips, </w:t>
      </w:r>
      <w:r>
        <w:rPr>
          <w:i/>
        </w:rPr>
        <w:t xml:space="preserve">War! What is it Good For </w:t>
      </w:r>
      <w:r>
        <w:t xml:space="preserve">21-63. Singh observes that “nearly every major black intellectual and activist advocated black participation in the war effort after 1942.” See </w:t>
      </w:r>
      <w:r>
        <w:rPr>
          <w:i/>
        </w:rPr>
        <w:t>Black Is A Country</w:t>
      </w:r>
      <w:r>
        <w:t>, 123.</w:t>
      </w:r>
      <w:r>
        <w:br/>
      </w:r>
    </w:p>
  </w:footnote>
  <w:footnote w:id="50">
    <w:p w14:paraId="2C767068" w14:textId="274CC6C0" w:rsidR="00E31D34" w:rsidRDefault="00E31D34">
      <w:pPr>
        <w:pStyle w:val="FootnoteText"/>
      </w:pPr>
      <w:r>
        <w:rPr>
          <w:rStyle w:val="FootnoteReference"/>
        </w:rPr>
        <w:footnoteRef/>
      </w:r>
      <w:r>
        <w:t xml:space="preserve"> </w:t>
      </w:r>
      <w:r w:rsidRPr="00903479">
        <w:t xml:space="preserve">Chester Himes, “Now is the Time! Here is the Place!” [1942] in </w:t>
      </w:r>
      <w:r w:rsidRPr="00903479">
        <w:rPr>
          <w:i/>
        </w:rPr>
        <w:t xml:space="preserve">Black on Black: Baby Sister and Selected Writings </w:t>
      </w:r>
      <w:r w:rsidRPr="00903479">
        <w:t>(New York: Doubleday &amp; Co., Inc, 1973), 213-220.</w:t>
      </w:r>
      <w:r w:rsidRPr="00903479">
        <w:br/>
      </w:r>
    </w:p>
  </w:footnote>
  <w:footnote w:id="51">
    <w:p w14:paraId="7FD10735" w14:textId="29E32B35" w:rsidR="00E31D34" w:rsidRPr="00BB02A1" w:rsidRDefault="00E31D34">
      <w:pPr>
        <w:pStyle w:val="FootnoteText"/>
      </w:pPr>
      <w:r>
        <w:rPr>
          <w:rStyle w:val="FootnoteReference"/>
        </w:rPr>
        <w:footnoteRef/>
      </w:r>
      <w:r>
        <w:t xml:space="preserve"> Himes, </w:t>
      </w:r>
      <w:r>
        <w:rPr>
          <w:i/>
        </w:rPr>
        <w:t xml:space="preserve">If He Hollers </w:t>
      </w:r>
      <w:r>
        <w:t>199.</w:t>
      </w:r>
    </w:p>
  </w:footnote>
  <w:footnote w:id="52">
    <w:p w14:paraId="0C4A0D13" w14:textId="27AF4DFC" w:rsidR="00E31D34" w:rsidRPr="00E01FDA" w:rsidRDefault="00E31D34">
      <w:pPr>
        <w:pStyle w:val="FootnoteText"/>
      </w:pPr>
      <w:r>
        <w:rPr>
          <w:rStyle w:val="FootnoteReference"/>
        </w:rPr>
        <w:footnoteRef/>
      </w:r>
      <w:r>
        <w:t xml:space="preserve"> Phillips, </w:t>
      </w:r>
      <w:r>
        <w:rPr>
          <w:i/>
        </w:rPr>
        <w:t>War! What is it Good For?</w:t>
      </w:r>
      <w:r>
        <w:t>,</w:t>
      </w:r>
      <w:r>
        <w:rPr>
          <w:i/>
        </w:rPr>
        <w:t xml:space="preserve"> </w:t>
      </w:r>
      <w:r>
        <w:t>32.</w:t>
      </w:r>
      <w:r>
        <w:br/>
      </w:r>
    </w:p>
  </w:footnote>
  <w:footnote w:id="53">
    <w:p w14:paraId="4676F770" w14:textId="77777777" w:rsidR="00E31D34" w:rsidRDefault="00E31D34" w:rsidP="00E93272">
      <w:pPr>
        <w:pStyle w:val="FootnoteText"/>
        <w:rPr>
          <w:i/>
        </w:rPr>
      </w:pPr>
      <w:r w:rsidRPr="00B40868">
        <w:rPr>
          <w:rStyle w:val="FootnoteReference"/>
        </w:rPr>
        <w:footnoteRef/>
      </w:r>
      <w:r>
        <w:t xml:space="preserve"> Karl Marx, </w:t>
      </w:r>
      <w:r>
        <w:rPr>
          <w:i/>
        </w:rPr>
        <w:t xml:space="preserve">Capital, Volume I: The Process of Production of Capital </w:t>
      </w:r>
      <w:r>
        <w:t xml:space="preserve">(Moscow: Progress Publishers, 1887), trans. Samuel Moore and Edward Aveling, 474. </w:t>
      </w:r>
      <w:r>
        <w:rPr>
          <w:i/>
        </w:rPr>
        <w:t xml:space="preserve">  </w:t>
      </w:r>
    </w:p>
    <w:p w14:paraId="5CFF5B47" w14:textId="77777777" w:rsidR="00E31D34" w:rsidRPr="00820FEE" w:rsidRDefault="00E31D34" w:rsidP="00E93272">
      <w:pPr>
        <w:pStyle w:val="FootnoteText"/>
        <w:rPr>
          <w:i/>
        </w:rPr>
      </w:pPr>
    </w:p>
  </w:footnote>
  <w:footnote w:id="54">
    <w:p w14:paraId="4B5D9998" w14:textId="77777777" w:rsidR="00E31D34" w:rsidRDefault="00E31D34" w:rsidP="00E93272">
      <w:pPr>
        <w:pStyle w:val="FootnoteText"/>
      </w:pPr>
      <w:r w:rsidRPr="00B40868">
        <w:rPr>
          <w:rStyle w:val="FootnoteReference"/>
        </w:rPr>
        <w:footnoteRef/>
      </w:r>
      <w:r>
        <w:t xml:space="preserve"> Ibid.</w:t>
      </w:r>
    </w:p>
    <w:p w14:paraId="60DA3E26" w14:textId="77777777" w:rsidR="00E31D34" w:rsidRDefault="00E31D34" w:rsidP="00E93272">
      <w:pPr>
        <w:pStyle w:val="FootnoteText"/>
      </w:pPr>
    </w:p>
  </w:footnote>
  <w:footnote w:id="55">
    <w:p w14:paraId="2F8F2128" w14:textId="77777777" w:rsidR="00E31D34" w:rsidRDefault="00E31D34" w:rsidP="00E93272">
      <w:pPr>
        <w:pStyle w:val="FootnoteText"/>
      </w:pPr>
      <w:r w:rsidRPr="00B40868">
        <w:rPr>
          <w:rStyle w:val="FootnoteReference"/>
        </w:rPr>
        <w:footnoteRef/>
      </w:r>
      <w:r>
        <w:t xml:space="preserve"> Marx, </w:t>
      </w:r>
      <w:r>
        <w:rPr>
          <w:i/>
        </w:rPr>
        <w:t>Capital</w:t>
      </w:r>
      <w:r>
        <w:t>,</w:t>
      </w:r>
      <w:r>
        <w:rPr>
          <w:i/>
        </w:rPr>
        <w:t xml:space="preserve"> </w:t>
      </w:r>
      <w:r w:rsidRPr="00D40E15">
        <w:t>474</w:t>
      </w:r>
      <w:r>
        <w:rPr>
          <w:i/>
        </w:rPr>
        <w:t xml:space="preserve"> </w:t>
      </w:r>
      <w:r>
        <w:t xml:space="preserve">and Stanton, Intro to </w:t>
      </w:r>
      <w:r>
        <w:rPr>
          <w:i/>
        </w:rPr>
        <w:t>Fighting Racism</w:t>
      </w:r>
      <w:r>
        <w:t xml:space="preserve">, 20. For another discussion of African Americans as a surplus population see Roderick A. Ferguson, “Introduction: Queer of Color Critique, Historical Materialism, and Canonical Sociology” in </w:t>
      </w:r>
      <w:r>
        <w:rPr>
          <w:i/>
        </w:rPr>
        <w:t>The Routledge Queer Studies Reader</w:t>
      </w:r>
      <w:r>
        <w:t>, edited by Donald E. Hall et al (London: Routledge, 2013), 129.</w:t>
      </w:r>
    </w:p>
    <w:p w14:paraId="20F7BDD8" w14:textId="77777777" w:rsidR="00E31D34" w:rsidRPr="00D40E15" w:rsidRDefault="00E31D34" w:rsidP="00E93272">
      <w:pPr>
        <w:pStyle w:val="FootnoteText"/>
      </w:pPr>
      <w:r>
        <w:t xml:space="preserve"> </w:t>
      </w:r>
      <w:r>
        <w:rPr>
          <w:i/>
        </w:rPr>
        <w:t xml:space="preserve"> </w:t>
      </w:r>
      <w:r>
        <w:t xml:space="preserve"> </w:t>
      </w:r>
    </w:p>
  </w:footnote>
  <w:footnote w:id="56">
    <w:p w14:paraId="5B3AD7CA" w14:textId="336F2358" w:rsidR="00E31D34" w:rsidRPr="00EF257E" w:rsidRDefault="00E31D34" w:rsidP="00E93272">
      <w:pPr>
        <w:pStyle w:val="FootnoteText"/>
        <w:rPr>
          <w:bCs/>
        </w:rPr>
      </w:pPr>
      <w:r w:rsidRPr="00B40868">
        <w:rPr>
          <w:rStyle w:val="FootnoteReference"/>
        </w:rPr>
        <w:footnoteRef/>
      </w:r>
      <w:r>
        <w:t xml:space="preserve"> </w:t>
      </w:r>
      <w:r>
        <w:rPr>
          <w:bCs/>
        </w:rPr>
        <w:t xml:space="preserve">Kimberly Phillips provides statistical confirmation for this thesis, demonstrating that “Federal Officials [have continuously] calculated African Americans’ exclusions from American economic and civic life into the episodic need for combat labor.” See </w:t>
      </w:r>
      <w:r>
        <w:rPr>
          <w:bCs/>
        </w:rPr>
        <w:fldChar w:fldCharType="begin"/>
      </w:r>
      <w:r>
        <w:rPr>
          <w:bCs/>
        </w:rPr>
        <w:instrText xml:space="preserve"> ADDIN ZOTERO_ITEM CSL_CITATION {"citationID":"EDpRopsS","properties":{"formattedCitation":"Phillips, {\\i{}War! What Is It Good For?}","plainCitation":"Phillips, War! What Is It Good For?","noteIndex":38},"citationItems":[{"id":168,"uris":["http://zotero.org/users/local/5Qr0Yu5q/items/KWLQTVKX"],"uri":["http://zotero.org/users/local/5Qr0Yu5q/items/KWLQTVKX"],"itemData":{"id":168,"type":"book","title":"War! what is it good for?: Black freedom struggles and the U.S. military from World War II to Iraq","collection-title":"The John Hope Franklin series in African American history and culture","publisher":"University of North Carolina Press","publisher-place":"Chapel Hill","number-of-pages":"xi, 343 p.","source":"catalog.lib.uchicago.edu","event-place":"Chapel Hill","ISBN":"978-0-8078-3502-9","call-number":"UB418.A47 P45 2012 (Regenstein Library)","shortTitle":"War! what is it good for?","language":"English","author":[{"family":"Phillips","given":"Kimberley L."}],"issued":{"date-parts":[["2012"]]}}}],"schema":"https://github.com/citation-style-language/schema/raw/master/csl-citation.json"} </w:instrText>
      </w:r>
      <w:r>
        <w:rPr>
          <w:bCs/>
        </w:rPr>
        <w:fldChar w:fldCharType="separate"/>
      </w:r>
      <w:r w:rsidRPr="00E948D6">
        <w:rPr>
          <w:rFonts w:cs="Times New Roman"/>
        </w:rPr>
        <w:t xml:space="preserve">Phillips, </w:t>
      </w:r>
      <w:r w:rsidRPr="00E948D6">
        <w:rPr>
          <w:rFonts w:cs="Times New Roman"/>
          <w:i/>
          <w:iCs/>
        </w:rPr>
        <w:t>War! What Is It Good For?</w:t>
      </w:r>
      <w:r>
        <w:rPr>
          <w:bCs/>
        </w:rPr>
        <w:fldChar w:fldCharType="end"/>
      </w:r>
      <w:r>
        <w:rPr>
          <w:bCs/>
        </w:rPr>
        <w:t xml:space="preserve">, 6. For other accounts of this dynamic as it relates to WWII in particular see </w:t>
      </w:r>
      <w:r>
        <w:rPr>
          <w:bCs/>
        </w:rPr>
        <w:fldChar w:fldCharType="begin"/>
      </w:r>
      <w:r>
        <w:rPr>
          <w:bCs/>
        </w:rPr>
        <w:instrText xml:space="preserve"> ADDIN ZOTERO_ITEM CSL_CITATION {"citationID":"6IeAOvhi","properties":{"formattedCitation":"Ulysses Grant Lee, {\\i{}The Employment of Negro Troops}, U.S. Army in World War II. Special Studies (Washington, D.C.: Office of the Chief of Military History, U.S. Army, 1966), http://pi.lib.uchicago.edu/1001/cat/bib/3976291.","plainCitation":"Ulysses Grant Lee, The Employment of Negro Troops, U.S. Army in World War II. Special Studies (Washington, D.C.: Office of the Chief of Military History, U.S. Army, 1966), http://pi.lib.uchicago.edu/1001/cat/bib/3976291.","noteIndex":51},"citationItems":[{"id":191,"uris":["http://zotero.org/users/local/5Qr0Yu5q/items/BCAKERSU"],"uri":["http://zotero.org/users/local/5Qr0Yu5q/items/BCAKERSU"],"itemData":{"id":191,"type":"book","title":"The employment of Negro troops","collection-title":"U.S. Army in World War II. Special studies","publisher":"Office of the Chief of Military History, U.S. Army","publisher-place":"Washington, D.C.","number-of-pages":"xix, 740 p., [1] folded leaf of plates","source":"catalog.lib.uchicago.edu","event-place":"Washington, D.C.","URL":"http://pi.lib.uchicago.edu/1001/cat/bib/3976291","call-number":"D769.U48 v.8 pt.8 (Regenstein Library)","shortTitle":"The employment of Negro troops","language":"English","author":[{"family":"Lee","given":"Ulysses Grant"}],"issued":{"date-parts":[["1966"]]},"accessed":{"date-parts":[["2018",2,25]]}}}],"schema":"https://github.com/citation-style-language/schema/raw/master/csl-citation.json"} </w:instrText>
      </w:r>
      <w:r>
        <w:rPr>
          <w:bCs/>
        </w:rPr>
        <w:fldChar w:fldCharType="separate"/>
      </w:r>
      <w:r w:rsidRPr="00E948D6">
        <w:rPr>
          <w:rFonts w:cs="Times New Roman"/>
        </w:rPr>
        <w:t xml:space="preserve">Ulysses Grant Lee, </w:t>
      </w:r>
      <w:r w:rsidRPr="00E948D6">
        <w:rPr>
          <w:rFonts w:cs="Times New Roman"/>
          <w:i/>
          <w:iCs/>
        </w:rPr>
        <w:t>The Employment of Negro Troops</w:t>
      </w:r>
      <w:r w:rsidRPr="00E948D6">
        <w:rPr>
          <w:rFonts w:cs="Times New Roman"/>
        </w:rPr>
        <w:t>, U.S. Army in World War II. Special Studies (Washington, D.C.: Office of the Chief of Military History, U.S. Army, 1966), http://pi.lib.uchicago.edu/1001/cat/bib/3976291.</w:t>
      </w:r>
      <w:r>
        <w:rPr>
          <w:bCs/>
        </w:rPr>
        <w:fldChar w:fldCharType="end"/>
      </w:r>
      <w:r>
        <w:rPr>
          <w:bCs/>
        </w:rPr>
        <w:t xml:space="preserve">, </w:t>
      </w:r>
      <w:r>
        <w:rPr>
          <w:bCs/>
        </w:rPr>
        <w:fldChar w:fldCharType="begin"/>
      </w:r>
      <w:r>
        <w:rPr>
          <w:bCs/>
        </w:rPr>
        <w:instrText xml:space="preserve"> ADDIN ZOTERO_ITEM CSL_CITATION {"citationID":"tQJF9a10","properties":{"formattedCitation":"Bernard C. Nalty, {\\i{}Strength for the Fight: A History of Black Americans in the Military} (New York: Free Press, 1986).","plainCitation":"Bernard C. Nalty, Strength for the Fight: A History of Black Americans in the Military (New York: Free Press, 1986).","noteIndex":51},"citationItems":[{"id":190,"uris":["http://zotero.org/users/local/5Qr0Yu5q/items/HWR8HXE9"],"uri":["http://zotero.org/users/local/5Qr0Yu5q/items/HWR8HXE9"],"itemData":{"id":190,"type":"book","title":"Strength for the fight: a history of Black Americans in the military","publisher":"Free Press","publisher-place":"New York","number-of-pages":"viii, 424 p., [16] p. of plates","source":"catalog.lib.uchicago.edu","event-place":"New York","ISBN":"978-0-02-922410-6","call-number":"UB418.A47N350 1986 (Regenstein Library)","shortTitle":"Strength for the fight","language":"English","author":[{"family":"Nalty","given":"Bernard C."}],"issued":{"date-parts":[["1986"]]}}}],"schema":"https://github.com/citation-style-language/schema/raw/master/csl-citation.json"} </w:instrText>
      </w:r>
      <w:r>
        <w:rPr>
          <w:bCs/>
        </w:rPr>
        <w:fldChar w:fldCharType="separate"/>
      </w:r>
      <w:r w:rsidRPr="00E948D6">
        <w:rPr>
          <w:rFonts w:cs="Times New Roman"/>
        </w:rPr>
        <w:t xml:space="preserve">Bernard C. Nalty, </w:t>
      </w:r>
      <w:r w:rsidRPr="00E948D6">
        <w:rPr>
          <w:rFonts w:cs="Times New Roman"/>
          <w:i/>
          <w:iCs/>
        </w:rPr>
        <w:t>Strength for the Fight: A History of Black Americans in the Military</w:t>
      </w:r>
      <w:r w:rsidRPr="00E948D6">
        <w:rPr>
          <w:rFonts w:cs="Times New Roman"/>
        </w:rPr>
        <w:t xml:space="preserve"> (New York: Free Press, 1986).</w:t>
      </w:r>
      <w:r>
        <w:rPr>
          <w:bCs/>
        </w:rPr>
        <w:fldChar w:fldCharType="end"/>
      </w:r>
    </w:p>
    <w:p w14:paraId="7B7555CB" w14:textId="77777777" w:rsidR="00E31D34" w:rsidRDefault="00E31D34" w:rsidP="00E93272">
      <w:pPr>
        <w:pStyle w:val="FootnoteText"/>
      </w:pPr>
    </w:p>
  </w:footnote>
  <w:footnote w:id="57">
    <w:p w14:paraId="540478BF" w14:textId="77777777" w:rsidR="00E31D34" w:rsidRDefault="00E31D34" w:rsidP="00DF5EA2">
      <w:pPr>
        <w:pStyle w:val="FootnoteText"/>
      </w:pPr>
      <w:r w:rsidRPr="00B40868">
        <w:rPr>
          <w:rStyle w:val="FootnoteReference"/>
        </w:rPr>
        <w:footnoteRef/>
      </w:r>
      <w:r>
        <w:t xml:space="preserve"> Ibid., 34-35.</w:t>
      </w:r>
    </w:p>
    <w:p w14:paraId="4A991F89" w14:textId="77777777" w:rsidR="00E31D34" w:rsidRDefault="00E31D34" w:rsidP="00DF5EA2">
      <w:pPr>
        <w:pStyle w:val="FootnoteText"/>
      </w:pPr>
    </w:p>
  </w:footnote>
  <w:footnote w:id="58">
    <w:p w14:paraId="6F5BB70A" w14:textId="77777777" w:rsidR="00E31D34" w:rsidRDefault="00E31D34" w:rsidP="00DF5EA2">
      <w:pPr>
        <w:pStyle w:val="FootnoteText"/>
      </w:pPr>
      <w:r w:rsidRPr="00B40868">
        <w:rPr>
          <w:rStyle w:val="FootnoteReference"/>
        </w:rPr>
        <w:footnoteRef/>
      </w:r>
      <w:r>
        <w:t xml:space="preserve"> Ibid., 38.</w:t>
      </w:r>
    </w:p>
    <w:p w14:paraId="2C89E688" w14:textId="77777777" w:rsidR="00E31D34" w:rsidRDefault="00E31D34" w:rsidP="00DF5EA2">
      <w:pPr>
        <w:pStyle w:val="FootnoteText"/>
      </w:pPr>
    </w:p>
  </w:footnote>
  <w:footnote w:id="59">
    <w:p w14:paraId="415DB876" w14:textId="77777777" w:rsidR="00E31D34" w:rsidRDefault="00E31D34" w:rsidP="00DF5EA2">
      <w:pPr>
        <w:pStyle w:val="FootnoteText"/>
      </w:pPr>
      <w:r w:rsidRPr="00B40868">
        <w:rPr>
          <w:rStyle w:val="FootnoteReference"/>
        </w:rPr>
        <w:footnoteRef/>
      </w:r>
      <w:r>
        <w:t xml:space="preserve"> Ibid.</w:t>
      </w:r>
    </w:p>
  </w:footnote>
  <w:footnote w:id="60">
    <w:p w14:paraId="444D7B6C" w14:textId="77777777" w:rsidR="00E31D34" w:rsidRDefault="00E31D34" w:rsidP="00CB77BF">
      <w:pPr>
        <w:pStyle w:val="FootnoteText"/>
      </w:pPr>
      <w:r w:rsidRPr="00B40868">
        <w:rPr>
          <w:rStyle w:val="FootnoteReference"/>
        </w:rPr>
        <w:footnoteRef/>
      </w:r>
      <w:r>
        <w:t xml:space="preserve"> Frantz Fanon, </w:t>
      </w:r>
      <w:r>
        <w:rPr>
          <w:i/>
        </w:rPr>
        <w:t>Black Skin, White Masks</w:t>
      </w:r>
      <w:r>
        <w:t>, trans. Richard Philcox</w:t>
      </w:r>
      <w:r>
        <w:rPr>
          <w:i/>
        </w:rPr>
        <w:t xml:space="preserve"> </w:t>
      </w:r>
      <w:r>
        <w:t>(New York: Grove Press, 1952), 118.</w:t>
      </w:r>
    </w:p>
    <w:p w14:paraId="6B84AF74" w14:textId="77777777" w:rsidR="00E31D34" w:rsidRPr="004739DA" w:rsidRDefault="00E31D34" w:rsidP="00CB77BF">
      <w:pPr>
        <w:pStyle w:val="FootnoteText"/>
      </w:pPr>
    </w:p>
  </w:footnote>
  <w:footnote w:id="61">
    <w:p w14:paraId="5C4BF172" w14:textId="77777777" w:rsidR="00E31D34" w:rsidRDefault="00E31D34" w:rsidP="00CB77BF">
      <w:pPr>
        <w:pStyle w:val="FootnoteText"/>
      </w:pPr>
      <w:r w:rsidRPr="00B40868">
        <w:rPr>
          <w:rStyle w:val="FootnoteReference"/>
        </w:rPr>
        <w:footnoteRef/>
      </w:r>
      <w:r>
        <w:t xml:space="preserve"> Himes, </w:t>
      </w:r>
      <w:r>
        <w:rPr>
          <w:i/>
        </w:rPr>
        <w:t>If He Hollers</w:t>
      </w:r>
      <w:r>
        <w:t>, 203.</w:t>
      </w:r>
    </w:p>
    <w:p w14:paraId="4C06EE7A" w14:textId="77777777" w:rsidR="00E31D34" w:rsidRPr="00925C76" w:rsidRDefault="00E31D34" w:rsidP="00CB77BF">
      <w:pPr>
        <w:pStyle w:val="FootnoteText"/>
      </w:pPr>
    </w:p>
  </w:footnote>
  <w:footnote w:id="62">
    <w:p w14:paraId="7DAF2BAB" w14:textId="7B00A059" w:rsidR="00E31D34" w:rsidRDefault="00E31D34">
      <w:pPr>
        <w:pStyle w:val="FootnoteText"/>
      </w:pPr>
      <w:r w:rsidRPr="00B40868">
        <w:rPr>
          <w:rStyle w:val="FootnoteReference"/>
        </w:rPr>
        <w:footnoteRef/>
      </w:r>
      <w:r>
        <w:t xml:space="preserve"> Ibid., 176.</w:t>
      </w:r>
    </w:p>
  </w:footnote>
  <w:footnote w:id="63">
    <w:p w14:paraId="143627FC" w14:textId="5DF27D53" w:rsidR="00E31D34" w:rsidRDefault="00E31D34">
      <w:pPr>
        <w:pStyle w:val="FootnoteText"/>
      </w:pPr>
      <w:r w:rsidRPr="00B40868">
        <w:rPr>
          <w:rStyle w:val="FootnoteReference"/>
        </w:rPr>
        <w:footnoteRef/>
      </w:r>
      <w:r>
        <w:t xml:space="preserve"> Ibid., 177.</w:t>
      </w:r>
    </w:p>
    <w:p w14:paraId="566F85A2" w14:textId="77777777" w:rsidR="00E31D34" w:rsidRDefault="00E31D34">
      <w:pPr>
        <w:pStyle w:val="FootnoteText"/>
      </w:pPr>
    </w:p>
  </w:footnote>
  <w:footnote w:id="64">
    <w:p w14:paraId="7D6A5185" w14:textId="70025F4A" w:rsidR="00E31D34" w:rsidRDefault="00E31D34">
      <w:pPr>
        <w:pStyle w:val="FootnoteText"/>
      </w:pPr>
      <w:r w:rsidRPr="00B40868">
        <w:rPr>
          <w:rStyle w:val="FootnoteReference"/>
        </w:rPr>
        <w:footnoteRef/>
      </w:r>
      <w:r>
        <w:t xml:space="preserve"> Ibid., 181. </w:t>
      </w:r>
      <w:r>
        <w:br/>
      </w:r>
    </w:p>
  </w:footnote>
  <w:footnote w:id="65">
    <w:p w14:paraId="6D338753" w14:textId="73BD0611" w:rsidR="00E31D34" w:rsidRPr="00046109" w:rsidRDefault="00E31D34" w:rsidP="00046109">
      <w:pPr>
        <w:pStyle w:val="FootnoteText"/>
      </w:pPr>
      <w:r w:rsidRPr="00B40868">
        <w:rPr>
          <w:rStyle w:val="FootnoteReference"/>
        </w:rPr>
        <w:footnoteRef/>
      </w:r>
      <w:r>
        <w:t>James Baldwin, et al.,</w:t>
      </w:r>
      <w:r w:rsidRPr="00046109">
        <w:t xml:space="preserve"> "</w:t>
      </w:r>
      <w:r>
        <w:t>The Negro in American Culture</w:t>
      </w:r>
      <w:r w:rsidRPr="00046109">
        <w:t>"</w:t>
      </w:r>
      <w:r>
        <w:t xml:space="preserve"> in</w:t>
      </w:r>
      <w:r w:rsidRPr="00046109">
        <w:t> </w:t>
      </w:r>
      <w:r w:rsidRPr="00046109">
        <w:rPr>
          <w:i/>
          <w:iCs/>
        </w:rPr>
        <w:t>CrossCurrents</w:t>
      </w:r>
      <w:r>
        <w:t> 11.3 (1961): 205.</w:t>
      </w:r>
    </w:p>
    <w:p w14:paraId="376581AC" w14:textId="6146B108" w:rsidR="00E31D34" w:rsidRDefault="00E31D34">
      <w:pPr>
        <w:pStyle w:val="FootnoteText"/>
      </w:pPr>
      <w:r>
        <w:t xml:space="preserve"> </w:t>
      </w:r>
    </w:p>
  </w:footnote>
  <w:footnote w:id="66">
    <w:p w14:paraId="16F0FDDD" w14:textId="7FA1DE0B" w:rsidR="00E31D34" w:rsidRPr="005662AA" w:rsidRDefault="00E31D34">
      <w:pPr>
        <w:pStyle w:val="FootnoteText"/>
      </w:pPr>
      <w:r w:rsidRPr="00B40868">
        <w:rPr>
          <w:rStyle w:val="FootnoteReference"/>
        </w:rPr>
        <w:footnoteRef/>
      </w:r>
      <w:r>
        <w:t xml:space="preserve"> Brian Massumi, </w:t>
      </w:r>
      <w:r>
        <w:rPr>
          <w:i/>
        </w:rPr>
        <w:t xml:space="preserve">Parables for the Virtual: Movement, Affect, Sensation </w:t>
      </w:r>
      <w:r>
        <w:t>(Durham: Duke University Press, 2002), 45.</w:t>
      </w:r>
    </w:p>
  </w:footnote>
  <w:footnote w:id="67">
    <w:p w14:paraId="341AC592" w14:textId="43F833ED" w:rsidR="00E31D34" w:rsidRDefault="00E31D34">
      <w:pPr>
        <w:pStyle w:val="FootnoteText"/>
      </w:pPr>
      <w:r w:rsidRPr="00B40868">
        <w:rPr>
          <w:rStyle w:val="FootnoteReference"/>
        </w:rPr>
        <w:footnoteRef/>
      </w:r>
      <w:r>
        <w:t xml:space="preserve"> Himes, </w:t>
      </w:r>
      <w:r>
        <w:rPr>
          <w:i/>
        </w:rPr>
        <w:t>If He Hollers,</w:t>
      </w:r>
      <w:r>
        <w:t xml:space="preserve"> 201.</w:t>
      </w:r>
      <w:r>
        <w:br/>
      </w:r>
    </w:p>
  </w:footnote>
  <w:footnote w:id="68">
    <w:p w14:paraId="7E066119" w14:textId="661E3E71" w:rsidR="00E31D34" w:rsidRDefault="00E31D34">
      <w:pPr>
        <w:pStyle w:val="FootnoteText"/>
      </w:pPr>
      <w:r w:rsidRPr="00B40868">
        <w:rPr>
          <w:rStyle w:val="FootnoteReference"/>
        </w:rPr>
        <w:footnoteRef/>
      </w:r>
      <w:r>
        <w:t xml:space="preserve"> Ibid.</w:t>
      </w:r>
    </w:p>
  </w:footnote>
  <w:footnote w:id="69">
    <w:p w14:paraId="6CFE7B3D" w14:textId="2956F0D1" w:rsidR="00E31D34" w:rsidRDefault="00E31D34">
      <w:pPr>
        <w:pStyle w:val="FootnoteText"/>
      </w:pPr>
      <w:r>
        <w:rPr>
          <w:rStyle w:val="FootnoteReference"/>
        </w:rPr>
        <w:footnoteRef/>
      </w:r>
      <w:r>
        <w:t xml:space="preserve"> Phillips discusses the ways in which sexualized portrayals of white woman became integral to the U.S. culture industry during the war. See </w:t>
      </w:r>
      <w:r>
        <w:rPr>
          <w:i/>
        </w:rPr>
        <w:t xml:space="preserve">War! What is it Good For </w:t>
      </w:r>
      <w:r>
        <w:t xml:space="preserve">46. See also Sherri Tucker on “sexual patriotism.” See </w:t>
      </w:r>
      <w:r>
        <w:rPr>
          <w:i/>
        </w:rPr>
        <w:t xml:space="preserve">Swing Shift: “All-Girl” Bands of the 1940s </w:t>
      </w:r>
      <w:r>
        <w:t xml:space="preserve">(Durham: Duke University Press, 2000).  </w:t>
      </w:r>
      <w:r>
        <w:br/>
      </w:r>
    </w:p>
  </w:footnote>
  <w:footnote w:id="70">
    <w:p w14:paraId="79E701AA" w14:textId="22DD89CB" w:rsidR="00E31D34" w:rsidRDefault="00E31D34">
      <w:pPr>
        <w:pStyle w:val="FootnoteText"/>
      </w:pPr>
      <w:r w:rsidRPr="00B40868">
        <w:rPr>
          <w:rStyle w:val="FootnoteReference"/>
        </w:rPr>
        <w:footnoteRef/>
      </w:r>
      <w:r>
        <w:t xml:space="preserve"> Ibid., 202.</w:t>
      </w:r>
    </w:p>
    <w:p w14:paraId="25389EC9" w14:textId="77777777" w:rsidR="00E31D34" w:rsidRDefault="00E31D34">
      <w:pPr>
        <w:pStyle w:val="FootnoteText"/>
      </w:pPr>
    </w:p>
  </w:footnote>
  <w:footnote w:id="71">
    <w:p w14:paraId="73B60E49" w14:textId="4BE284A1" w:rsidR="00E31D34" w:rsidRDefault="00E31D34">
      <w:pPr>
        <w:pStyle w:val="FootnoteText"/>
      </w:pPr>
      <w:r>
        <w:rPr>
          <w:rStyle w:val="FootnoteReference"/>
        </w:rPr>
        <w:footnoteRef/>
      </w:r>
      <w:r>
        <w:t xml:space="preserve"> Himes, </w:t>
      </w:r>
      <w:r>
        <w:rPr>
          <w:i/>
        </w:rPr>
        <w:t>If He Hollers</w:t>
      </w:r>
      <w:r>
        <w:t xml:space="preserve"> 203.</w:t>
      </w:r>
      <w:r>
        <w:br/>
      </w:r>
    </w:p>
  </w:footnote>
  <w:footnote w:id="72">
    <w:p w14:paraId="706E4DB3" w14:textId="7F2B1765" w:rsidR="00E31D34" w:rsidRDefault="00E31D34">
      <w:pPr>
        <w:pStyle w:val="FootnoteText"/>
      </w:pPr>
      <w:r>
        <w:rPr>
          <w:rStyle w:val="FootnoteReference"/>
        </w:rPr>
        <w:footnoteRef/>
      </w:r>
      <w:r>
        <w:t xml:space="preserve"> Chester Himes, “Zoot Suit Riots are Race Riots” [1942] in </w:t>
      </w:r>
      <w:r>
        <w:rPr>
          <w:i/>
        </w:rPr>
        <w:t xml:space="preserve">Black on Black: Baby Sister and Selected Writings </w:t>
      </w:r>
      <w:r>
        <w:t xml:space="preserve">(New York: Doubleday &amp; Co., Inc, 1973) </w:t>
      </w:r>
    </w:p>
  </w:footnote>
  <w:footnote w:id="73">
    <w:p w14:paraId="1DD9E9A5" w14:textId="4349C681" w:rsidR="00E31D34" w:rsidRDefault="00E31D34">
      <w:pPr>
        <w:pStyle w:val="FootnoteText"/>
      </w:pPr>
      <w:r>
        <w:rPr>
          <w:rStyle w:val="FootnoteReference"/>
        </w:rPr>
        <w:footnoteRef/>
      </w:r>
      <w:r>
        <w:t xml:space="preserve"> Marx, </w:t>
      </w:r>
      <w:r>
        <w:rPr>
          <w:i/>
        </w:rPr>
        <w:t xml:space="preserve">Capital </w:t>
      </w:r>
      <w:r>
        <w:t xml:space="preserve">786. </w:t>
      </w:r>
      <w:r>
        <w:br/>
      </w:r>
    </w:p>
  </w:footnote>
  <w:footnote w:id="74">
    <w:p w14:paraId="714CA4E0" w14:textId="465BBF0D" w:rsidR="00E31D34" w:rsidRPr="00183613" w:rsidRDefault="00E31D34" w:rsidP="00183613">
      <w:pPr>
        <w:pStyle w:val="FootnoteText"/>
      </w:pPr>
      <w:r>
        <w:rPr>
          <w:rStyle w:val="FootnoteReference"/>
        </w:rPr>
        <w:footnoteRef/>
      </w:r>
      <w:r>
        <w:t xml:space="preserve"> </w:t>
      </w:r>
      <w:fldSimple w:instr=" ADDIN ZOTERO_ITEM CSL_CITATION {&quot;citationItems&quot;:[],&quot;properties&quot;:{}} ">
        <w:r>
          <w:rPr>
            <w:noProof/>
          </w:rPr>
          <w:t xml:space="preserve">Chester Himes, </w:t>
        </w:r>
      </w:fldSimple>
      <w:r w:rsidRPr="00183613">
        <w:rPr>
          <w:i/>
          <w:iCs/>
        </w:rPr>
        <w:t>Plan B: A Novel</w:t>
      </w:r>
      <w:r w:rsidRPr="00183613">
        <w:t xml:space="preserve">. </w:t>
      </w:r>
      <w:r>
        <w:t>(</w:t>
      </w:r>
      <w:r w:rsidRPr="00183613">
        <w:t>Jackson: University Press of Mississippi, 1993.</w:t>
      </w:r>
      <w:r>
        <w:t>)</w:t>
      </w:r>
    </w:p>
    <w:p w14:paraId="4584ABF4" w14:textId="580D0328" w:rsidR="00E31D34" w:rsidRDefault="00E31D34">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72162" w14:textId="77777777" w:rsidR="00E31D34" w:rsidRDefault="00E31D34" w:rsidP="002955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A408A" w14:textId="77777777" w:rsidR="00E31D34" w:rsidRDefault="00E31D34" w:rsidP="00BE2DFB">
    <w:pPr>
      <w:pStyle w:val="Header"/>
      <w:ind w:right="360"/>
    </w:pPr>
    <w:sdt>
      <w:sdtPr>
        <w:id w:val="171999623"/>
        <w:placeholder>
          <w:docPart w:val="19D1090CDE89D441A40E0A39B243B2EA"/>
        </w:placeholder>
        <w:temporary/>
        <w:showingPlcHdr/>
      </w:sdtPr>
      <w:sdtContent>
        <w:r>
          <w:t>[Type text]</w:t>
        </w:r>
      </w:sdtContent>
    </w:sdt>
    <w:r>
      <w:ptab w:relativeTo="margin" w:alignment="center" w:leader="none"/>
    </w:r>
    <w:sdt>
      <w:sdtPr>
        <w:id w:val="171999624"/>
        <w:placeholder>
          <w:docPart w:val="CD0A06CD74992644B0573F8D397D79E3"/>
        </w:placeholder>
        <w:temporary/>
        <w:showingPlcHdr/>
      </w:sdtPr>
      <w:sdtContent>
        <w:r>
          <w:t>[Type text]</w:t>
        </w:r>
      </w:sdtContent>
    </w:sdt>
    <w:r>
      <w:ptab w:relativeTo="margin" w:alignment="right" w:leader="none"/>
    </w:r>
    <w:sdt>
      <w:sdtPr>
        <w:id w:val="171999625"/>
        <w:placeholder>
          <w:docPart w:val="A32B6441C4F5254180D57D8954AE551E"/>
        </w:placeholder>
        <w:temporary/>
        <w:showingPlcHdr/>
      </w:sdtPr>
      <w:sdtContent>
        <w:r>
          <w:t>[Type text]</w:t>
        </w:r>
      </w:sdtContent>
    </w:sdt>
  </w:p>
  <w:p w14:paraId="46B30341" w14:textId="77777777" w:rsidR="00E31D34" w:rsidRDefault="00E31D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98947" w14:textId="77777777" w:rsidR="00E31D34" w:rsidRPr="00BE2DFB" w:rsidRDefault="00E31D34" w:rsidP="00295588">
    <w:pPr>
      <w:pStyle w:val="Header"/>
      <w:framePr w:wrap="around" w:vAnchor="text" w:hAnchor="margin" w:xAlign="right" w:y="1"/>
      <w:rPr>
        <w:rStyle w:val="PageNumber"/>
        <w:rFonts w:ascii="Times New Roman" w:hAnsi="Times New Roman" w:cs="Times New Roman"/>
      </w:rPr>
    </w:pPr>
    <w:r w:rsidRPr="00BE2DFB">
      <w:rPr>
        <w:rStyle w:val="PageNumber"/>
        <w:rFonts w:ascii="Times New Roman" w:hAnsi="Times New Roman" w:cs="Times New Roman"/>
      </w:rPr>
      <w:fldChar w:fldCharType="begin"/>
    </w:r>
    <w:r w:rsidRPr="00BE2DFB">
      <w:rPr>
        <w:rStyle w:val="PageNumber"/>
        <w:rFonts w:ascii="Times New Roman" w:hAnsi="Times New Roman" w:cs="Times New Roman"/>
      </w:rPr>
      <w:instrText xml:space="preserve">PAGE  </w:instrText>
    </w:r>
    <w:r w:rsidRPr="00BE2DFB">
      <w:rPr>
        <w:rStyle w:val="PageNumber"/>
        <w:rFonts w:ascii="Times New Roman" w:hAnsi="Times New Roman" w:cs="Times New Roman"/>
      </w:rPr>
      <w:fldChar w:fldCharType="separate"/>
    </w:r>
    <w:r w:rsidR="000C420C">
      <w:rPr>
        <w:rStyle w:val="PageNumber"/>
        <w:rFonts w:ascii="Times New Roman" w:hAnsi="Times New Roman" w:cs="Times New Roman"/>
        <w:noProof/>
      </w:rPr>
      <w:t>5</w:t>
    </w:r>
    <w:r w:rsidRPr="00BE2DFB">
      <w:rPr>
        <w:rStyle w:val="PageNumber"/>
        <w:rFonts w:ascii="Times New Roman" w:hAnsi="Times New Roman" w:cs="Times New Roman"/>
      </w:rPr>
      <w:fldChar w:fldCharType="end"/>
    </w:r>
  </w:p>
  <w:p w14:paraId="47A92B28" w14:textId="18AD5DA4" w:rsidR="00E31D34" w:rsidRPr="00A904C0" w:rsidRDefault="00E31D34" w:rsidP="00BE2DFB">
    <w:pPr>
      <w:pStyle w:val="Header"/>
      <w:ind w:right="360"/>
      <w:rPr>
        <w:rFonts w:ascii="Times New Roman" w:hAnsi="Times New Roman" w:cs="Times New Roman"/>
      </w:rPr>
    </w:pPr>
    <w:r>
      <w:tab/>
      <w:t xml:space="preserve">                                                                                                                                           </w:t>
    </w:r>
    <w:r w:rsidRPr="00A904C0">
      <w:rPr>
        <w:rFonts w:ascii="Times New Roman" w:hAnsi="Times New Roman" w:cs="Times New Roman"/>
      </w:rPr>
      <w:t>Hansen</w:t>
    </w:r>
    <w:r w:rsidRPr="00A904C0">
      <w:rPr>
        <w:rFonts w:ascii="Times New Roman" w:hAnsi="Times New Roman" w:cs="Times New Roman"/>
      </w:rPr>
      <w:tab/>
    </w:r>
    <w:r w:rsidRPr="00A904C0">
      <w:rPr>
        <w:rFonts w:ascii="Times New Roman" w:hAnsi="Times New Roman" w:cs="Times New Roman"/>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ACC56" w14:textId="192F8AD9" w:rsidR="00E31D34" w:rsidRPr="004234A3" w:rsidRDefault="00E31D34" w:rsidP="00841968">
    <w:pPr>
      <w:pStyle w:val="Header"/>
      <w:rPr>
        <w:rFonts w:ascii="Times New Roman" w:hAnsi="Times New Roman" w:cs="Times New Roman"/>
      </w:rPr>
    </w:pPr>
    <w:r w:rsidRPr="004234A3">
      <w:rPr>
        <w:rFonts w:ascii="Times New Roman" w:hAnsi="Times New Roman" w:cs="Times New Roman"/>
      </w:rPr>
      <w:t>E</w:t>
    </w:r>
    <w:r>
      <w:rPr>
        <w:rFonts w:ascii="Times New Roman" w:hAnsi="Times New Roman" w:cs="Times New Roman"/>
      </w:rPr>
      <w:t>NGL 66401</w:t>
    </w:r>
    <w:r w:rsidRPr="004234A3">
      <w:rPr>
        <w:rFonts w:ascii="Times New Roman" w:hAnsi="Times New Roman" w:cs="Times New Roman"/>
      </w:rPr>
      <w:t xml:space="preserve">: </w:t>
    </w:r>
    <w:hyperlink r:id="rId1" w:history="1">
      <w:r w:rsidRPr="004234A3">
        <w:rPr>
          <w:rStyle w:val="Hyperlink"/>
          <w:rFonts w:ascii="Times New Roman" w:hAnsi="Times New Roman" w:cs="Times New Roman"/>
          <w:bCs/>
          <w:color w:val="auto"/>
          <w:u w:val="none"/>
        </w:rPr>
        <w:t>American Literature and the Cold War Consensus</w:t>
      </w:r>
    </w:hyperlink>
    <w:r w:rsidRPr="004234A3">
      <w:rPr>
        <w:rFonts w:ascii="Times New Roman" w:hAnsi="Times New Roman" w:cs="Times New Roman"/>
      </w:rPr>
      <w:t xml:space="preserve">        </w:t>
    </w:r>
    <w:r>
      <w:rPr>
        <w:rFonts w:ascii="Times New Roman" w:hAnsi="Times New Roman" w:cs="Times New Roman"/>
      </w:rPr>
      <w:t xml:space="preserve">          </w:t>
    </w:r>
    <w:r w:rsidRPr="004234A3">
      <w:rPr>
        <w:rFonts w:ascii="Times New Roman" w:hAnsi="Times New Roman" w:cs="Times New Roman"/>
      </w:rPr>
      <w:t>Noah Hansen</w:t>
    </w:r>
    <w:r w:rsidRPr="004234A3">
      <w:rPr>
        <w:rFonts w:ascii="Times New Roman" w:hAnsi="Times New Roman" w:cs="Times New Roman"/>
      </w:rPr>
      <w:br/>
      <w:t>Professor Ken</w:t>
    </w:r>
    <w:r>
      <w:rPr>
        <w:rFonts w:ascii="Times New Roman" w:hAnsi="Times New Roman" w:cs="Times New Roman"/>
      </w:rPr>
      <w:t>neth</w:t>
    </w:r>
    <w:r w:rsidRPr="004234A3">
      <w:rPr>
        <w:rFonts w:ascii="Times New Roman" w:hAnsi="Times New Roman" w:cs="Times New Roman"/>
      </w:rPr>
      <w:t xml:space="preserve"> Warren </w:t>
    </w:r>
    <w:r w:rsidRPr="004234A3">
      <w:rPr>
        <w:rFonts w:ascii="Times New Roman" w:hAnsi="Times New Roman" w:cs="Times New Roman"/>
      </w:rPr>
      <w:tab/>
    </w:r>
    <w:r w:rsidRPr="004234A3">
      <w:rPr>
        <w:rFonts w:ascii="Times New Roman" w:hAnsi="Times New Roman" w:cs="Times New Roman"/>
      </w:rPr>
      <w:tab/>
      <w:t xml:space="preserve">                 August 31, 2017</w:t>
    </w:r>
  </w:p>
  <w:p w14:paraId="41DDC0F4" w14:textId="77777777" w:rsidR="00E31D34" w:rsidRPr="004234A3" w:rsidRDefault="00E31D34" w:rsidP="00841968">
    <w:pPr>
      <w:pStyle w:val="Header"/>
      <w:rPr>
        <w:rFonts w:ascii="Times New Roman" w:hAnsi="Times New Roman" w:cs="Times New Roman"/>
      </w:rPr>
    </w:pPr>
    <w:r w:rsidRPr="004234A3">
      <w:rPr>
        <w:rFonts w:ascii="Times New Roman" w:hAnsi="Times New Roman" w:cs="Times New Roman"/>
      </w:rPr>
      <w:t>Final Paper</w:t>
    </w:r>
    <w:r>
      <w:rPr>
        <w:rFonts w:ascii="Times New Roman" w:hAnsi="Times New Roman" w:cs="Times New Roman"/>
      </w:rPr>
      <w:tab/>
    </w:r>
    <w:r>
      <w:rPr>
        <w:rFonts w:ascii="Times New Roman" w:hAnsi="Times New Roman" w:cs="Times New Roman"/>
      </w:rPr>
      <w:tab/>
      <w:t>1</w:t>
    </w:r>
  </w:p>
  <w:p w14:paraId="734035F1" w14:textId="77777777" w:rsidR="00E31D34" w:rsidRDefault="00E31D34" w:rsidP="00841968">
    <w:pPr>
      <w:pStyle w:val="Header"/>
    </w:pPr>
  </w:p>
  <w:p w14:paraId="715CDC0F" w14:textId="77777777" w:rsidR="00E31D34" w:rsidRDefault="00E31D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53EC3"/>
    <w:multiLevelType w:val="hybridMultilevel"/>
    <w:tmpl w:val="8AA0A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A5"/>
    <w:rsid w:val="00001CBE"/>
    <w:rsid w:val="00003CD2"/>
    <w:rsid w:val="00003F72"/>
    <w:rsid w:val="000057CE"/>
    <w:rsid w:val="00010E3B"/>
    <w:rsid w:val="000118D0"/>
    <w:rsid w:val="00011A7B"/>
    <w:rsid w:val="0001323C"/>
    <w:rsid w:val="0001331E"/>
    <w:rsid w:val="00013BED"/>
    <w:rsid w:val="00013C14"/>
    <w:rsid w:val="00013DD5"/>
    <w:rsid w:val="000146CE"/>
    <w:rsid w:val="00014828"/>
    <w:rsid w:val="00016F79"/>
    <w:rsid w:val="000204B0"/>
    <w:rsid w:val="00020570"/>
    <w:rsid w:val="00022EE9"/>
    <w:rsid w:val="00023403"/>
    <w:rsid w:val="0002369A"/>
    <w:rsid w:val="00024532"/>
    <w:rsid w:val="00025D5D"/>
    <w:rsid w:val="00026A12"/>
    <w:rsid w:val="000270E6"/>
    <w:rsid w:val="00027BA1"/>
    <w:rsid w:val="00030B4D"/>
    <w:rsid w:val="00030E9E"/>
    <w:rsid w:val="000314FC"/>
    <w:rsid w:val="00031775"/>
    <w:rsid w:val="000320C2"/>
    <w:rsid w:val="0003286C"/>
    <w:rsid w:val="00035C83"/>
    <w:rsid w:val="0003630A"/>
    <w:rsid w:val="000369E2"/>
    <w:rsid w:val="000373FB"/>
    <w:rsid w:val="00040BCE"/>
    <w:rsid w:val="000416C3"/>
    <w:rsid w:val="0004179D"/>
    <w:rsid w:val="0004197D"/>
    <w:rsid w:val="00041D69"/>
    <w:rsid w:val="0004272E"/>
    <w:rsid w:val="00042ADB"/>
    <w:rsid w:val="000433D5"/>
    <w:rsid w:val="00043E2E"/>
    <w:rsid w:val="00045FB5"/>
    <w:rsid w:val="00046109"/>
    <w:rsid w:val="00046A95"/>
    <w:rsid w:val="00050442"/>
    <w:rsid w:val="00051E6C"/>
    <w:rsid w:val="00052122"/>
    <w:rsid w:val="000530EC"/>
    <w:rsid w:val="000533D4"/>
    <w:rsid w:val="000545A2"/>
    <w:rsid w:val="00054E90"/>
    <w:rsid w:val="000555C5"/>
    <w:rsid w:val="00055EBA"/>
    <w:rsid w:val="0005613B"/>
    <w:rsid w:val="00060ED6"/>
    <w:rsid w:val="000623AC"/>
    <w:rsid w:val="000631C1"/>
    <w:rsid w:val="00067155"/>
    <w:rsid w:val="00070DAB"/>
    <w:rsid w:val="00071085"/>
    <w:rsid w:val="00071F36"/>
    <w:rsid w:val="00072376"/>
    <w:rsid w:val="0007420A"/>
    <w:rsid w:val="00074321"/>
    <w:rsid w:val="0007450E"/>
    <w:rsid w:val="00074818"/>
    <w:rsid w:val="00080372"/>
    <w:rsid w:val="0008080E"/>
    <w:rsid w:val="000822EF"/>
    <w:rsid w:val="000836B3"/>
    <w:rsid w:val="00083882"/>
    <w:rsid w:val="00084837"/>
    <w:rsid w:val="00085395"/>
    <w:rsid w:val="00087032"/>
    <w:rsid w:val="00087191"/>
    <w:rsid w:val="00087785"/>
    <w:rsid w:val="00090830"/>
    <w:rsid w:val="00091BFB"/>
    <w:rsid w:val="00091DEB"/>
    <w:rsid w:val="000921D9"/>
    <w:rsid w:val="0009285C"/>
    <w:rsid w:val="00094D69"/>
    <w:rsid w:val="0009578D"/>
    <w:rsid w:val="000961D8"/>
    <w:rsid w:val="00096593"/>
    <w:rsid w:val="000A0974"/>
    <w:rsid w:val="000A1302"/>
    <w:rsid w:val="000A1DFA"/>
    <w:rsid w:val="000A3C8C"/>
    <w:rsid w:val="000A41E0"/>
    <w:rsid w:val="000A41F5"/>
    <w:rsid w:val="000A5529"/>
    <w:rsid w:val="000A5B4A"/>
    <w:rsid w:val="000B1E09"/>
    <w:rsid w:val="000B371A"/>
    <w:rsid w:val="000B3E7D"/>
    <w:rsid w:val="000B4409"/>
    <w:rsid w:val="000B5AF1"/>
    <w:rsid w:val="000B5E00"/>
    <w:rsid w:val="000B69B9"/>
    <w:rsid w:val="000B6FCF"/>
    <w:rsid w:val="000B7D44"/>
    <w:rsid w:val="000C1230"/>
    <w:rsid w:val="000C2FC8"/>
    <w:rsid w:val="000C324B"/>
    <w:rsid w:val="000C420C"/>
    <w:rsid w:val="000C441D"/>
    <w:rsid w:val="000C49CA"/>
    <w:rsid w:val="000C6694"/>
    <w:rsid w:val="000C69F2"/>
    <w:rsid w:val="000C6FCA"/>
    <w:rsid w:val="000D00C2"/>
    <w:rsid w:val="000D0496"/>
    <w:rsid w:val="000D13E5"/>
    <w:rsid w:val="000D1C7C"/>
    <w:rsid w:val="000D23A3"/>
    <w:rsid w:val="000D2AE5"/>
    <w:rsid w:val="000D4575"/>
    <w:rsid w:val="000D4FCB"/>
    <w:rsid w:val="000D5815"/>
    <w:rsid w:val="000D588A"/>
    <w:rsid w:val="000D5ACD"/>
    <w:rsid w:val="000D6BA9"/>
    <w:rsid w:val="000D7036"/>
    <w:rsid w:val="000E08F0"/>
    <w:rsid w:val="000E0D69"/>
    <w:rsid w:val="000E1F49"/>
    <w:rsid w:val="000E207E"/>
    <w:rsid w:val="000E208D"/>
    <w:rsid w:val="000E21B0"/>
    <w:rsid w:val="000E25F0"/>
    <w:rsid w:val="000E474C"/>
    <w:rsid w:val="000E4E4D"/>
    <w:rsid w:val="000E53D0"/>
    <w:rsid w:val="000E5817"/>
    <w:rsid w:val="000E6580"/>
    <w:rsid w:val="000E6BC1"/>
    <w:rsid w:val="000F0406"/>
    <w:rsid w:val="000F1628"/>
    <w:rsid w:val="000F1B10"/>
    <w:rsid w:val="000F1DD6"/>
    <w:rsid w:val="000F2A6C"/>
    <w:rsid w:val="000F2BA5"/>
    <w:rsid w:val="000F4425"/>
    <w:rsid w:val="000F54F1"/>
    <w:rsid w:val="000F5A3A"/>
    <w:rsid w:val="000F5DE0"/>
    <w:rsid w:val="000F6A11"/>
    <w:rsid w:val="00100890"/>
    <w:rsid w:val="00101788"/>
    <w:rsid w:val="00102BAD"/>
    <w:rsid w:val="00102C92"/>
    <w:rsid w:val="00102DE1"/>
    <w:rsid w:val="00103185"/>
    <w:rsid w:val="0010374B"/>
    <w:rsid w:val="00105913"/>
    <w:rsid w:val="00105C85"/>
    <w:rsid w:val="00105F1A"/>
    <w:rsid w:val="00106F60"/>
    <w:rsid w:val="00107068"/>
    <w:rsid w:val="00107BD5"/>
    <w:rsid w:val="0011039C"/>
    <w:rsid w:val="0011183B"/>
    <w:rsid w:val="00113084"/>
    <w:rsid w:val="001133CA"/>
    <w:rsid w:val="001149C4"/>
    <w:rsid w:val="00114DDF"/>
    <w:rsid w:val="001158FA"/>
    <w:rsid w:val="00116B99"/>
    <w:rsid w:val="00116D13"/>
    <w:rsid w:val="00117605"/>
    <w:rsid w:val="001226F3"/>
    <w:rsid w:val="00122894"/>
    <w:rsid w:val="00123FBD"/>
    <w:rsid w:val="00124903"/>
    <w:rsid w:val="00125419"/>
    <w:rsid w:val="00125F54"/>
    <w:rsid w:val="0013078A"/>
    <w:rsid w:val="00130D07"/>
    <w:rsid w:val="00131E8B"/>
    <w:rsid w:val="00132025"/>
    <w:rsid w:val="0013258B"/>
    <w:rsid w:val="001333C0"/>
    <w:rsid w:val="00133C85"/>
    <w:rsid w:val="00134EF6"/>
    <w:rsid w:val="001354E0"/>
    <w:rsid w:val="00135E70"/>
    <w:rsid w:val="001367ED"/>
    <w:rsid w:val="00136940"/>
    <w:rsid w:val="00136B5E"/>
    <w:rsid w:val="001378DC"/>
    <w:rsid w:val="00137DFC"/>
    <w:rsid w:val="001400A0"/>
    <w:rsid w:val="001400A3"/>
    <w:rsid w:val="0014065F"/>
    <w:rsid w:val="00141B28"/>
    <w:rsid w:val="00142ABA"/>
    <w:rsid w:val="0014390D"/>
    <w:rsid w:val="00143E77"/>
    <w:rsid w:val="001454DE"/>
    <w:rsid w:val="00146308"/>
    <w:rsid w:val="0014745E"/>
    <w:rsid w:val="00151659"/>
    <w:rsid w:val="001518C7"/>
    <w:rsid w:val="00152409"/>
    <w:rsid w:val="00152D8E"/>
    <w:rsid w:val="00152F09"/>
    <w:rsid w:val="00153112"/>
    <w:rsid w:val="0015334F"/>
    <w:rsid w:val="0015355E"/>
    <w:rsid w:val="0015393D"/>
    <w:rsid w:val="00154A9F"/>
    <w:rsid w:val="0015590C"/>
    <w:rsid w:val="00155D1A"/>
    <w:rsid w:val="00156D68"/>
    <w:rsid w:val="00157250"/>
    <w:rsid w:val="00161342"/>
    <w:rsid w:val="0016334B"/>
    <w:rsid w:val="00163EFD"/>
    <w:rsid w:val="0016401C"/>
    <w:rsid w:val="00164128"/>
    <w:rsid w:val="00164461"/>
    <w:rsid w:val="00165B0A"/>
    <w:rsid w:val="00165CDD"/>
    <w:rsid w:val="00166876"/>
    <w:rsid w:val="001679AA"/>
    <w:rsid w:val="00172ECC"/>
    <w:rsid w:val="001732EB"/>
    <w:rsid w:val="0017384D"/>
    <w:rsid w:val="00173A57"/>
    <w:rsid w:val="00173E36"/>
    <w:rsid w:val="00175AF0"/>
    <w:rsid w:val="00177A3F"/>
    <w:rsid w:val="00180672"/>
    <w:rsid w:val="00183037"/>
    <w:rsid w:val="001830C7"/>
    <w:rsid w:val="00183613"/>
    <w:rsid w:val="00183F51"/>
    <w:rsid w:val="0018456A"/>
    <w:rsid w:val="00184EE2"/>
    <w:rsid w:val="001862E8"/>
    <w:rsid w:val="001864A3"/>
    <w:rsid w:val="0018756B"/>
    <w:rsid w:val="001908A9"/>
    <w:rsid w:val="00193AE4"/>
    <w:rsid w:val="001954C9"/>
    <w:rsid w:val="00195E5C"/>
    <w:rsid w:val="001961CA"/>
    <w:rsid w:val="00196503"/>
    <w:rsid w:val="00196B1D"/>
    <w:rsid w:val="001A02A7"/>
    <w:rsid w:val="001A0522"/>
    <w:rsid w:val="001A1448"/>
    <w:rsid w:val="001A2669"/>
    <w:rsid w:val="001A3EC3"/>
    <w:rsid w:val="001A463E"/>
    <w:rsid w:val="001A5390"/>
    <w:rsid w:val="001A5BB7"/>
    <w:rsid w:val="001A68AC"/>
    <w:rsid w:val="001A73CB"/>
    <w:rsid w:val="001A74BE"/>
    <w:rsid w:val="001B037F"/>
    <w:rsid w:val="001B0434"/>
    <w:rsid w:val="001B2D03"/>
    <w:rsid w:val="001B4649"/>
    <w:rsid w:val="001B4F7E"/>
    <w:rsid w:val="001B530D"/>
    <w:rsid w:val="001B76DD"/>
    <w:rsid w:val="001B77DB"/>
    <w:rsid w:val="001C094D"/>
    <w:rsid w:val="001C289B"/>
    <w:rsid w:val="001C301C"/>
    <w:rsid w:val="001C30E7"/>
    <w:rsid w:val="001C687B"/>
    <w:rsid w:val="001C6F70"/>
    <w:rsid w:val="001C7E28"/>
    <w:rsid w:val="001D0593"/>
    <w:rsid w:val="001D0929"/>
    <w:rsid w:val="001D13DD"/>
    <w:rsid w:val="001D15FD"/>
    <w:rsid w:val="001D1AE5"/>
    <w:rsid w:val="001D4622"/>
    <w:rsid w:val="001D49B6"/>
    <w:rsid w:val="001D4C13"/>
    <w:rsid w:val="001D5846"/>
    <w:rsid w:val="001D5DD8"/>
    <w:rsid w:val="001D750D"/>
    <w:rsid w:val="001E004A"/>
    <w:rsid w:val="001E0BE8"/>
    <w:rsid w:val="001E205C"/>
    <w:rsid w:val="001E3FE7"/>
    <w:rsid w:val="001E6377"/>
    <w:rsid w:val="001E6774"/>
    <w:rsid w:val="001E7178"/>
    <w:rsid w:val="001E72AB"/>
    <w:rsid w:val="001E75F8"/>
    <w:rsid w:val="001E769B"/>
    <w:rsid w:val="001E7B6A"/>
    <w:rsid w:val="001F01AF"/>
    <w:rsid w:val="001F0FB3"/>
    <w:rsid w:val="001F16E5"/>
    <w:rsid w:val="001F1F30"/>
    <w:rsid w:val="001F3148"/>
    <w:rsid w:val="001F38BD"/>
    <w:rsid w:val="001F3DA8"/>
    <w:rsid w:val="001F4CE4"/>
    <w:rsid w:val="001F64DC"/>
    <w:rsid w:val="001F6586"/>
    <w:rsid w:val="001F688E"/>
    <w:rsid w:val="001F7207"/>
    <w:rsid w:val="002005D1"/>
    <w:rsid w:val="00200E9D"/>
    <w:rsid w:val="00201D38"/>
    <w:rsid w:val="00201E48"/>
    <w:rsid w:val="00203AC2"/>
    <w:rsid w:val="00207398"/>
    <w:rsid w:val="00207CA0"/>
    <w:rsid w:val="0021115C"/>
    <w:rsid w:val="00212456"/>
    <w:rsid w:val="00213197"/>
    <w:rsid w:val="00214432"/>
    <w:rsid w:val="0021483A"/>
    <w:rsid w:val="00217857"/>
    <w:rsid w:val="00217E38"/>
    <w:rsid w:val="00220AF7"/>
    <w:rsid w:val="00222704"/>
    <w:rsid w:val="00223302"/>
    <w:rsid w:val="00223754"/>
    <w:rsid w:val="0022599C"/>
    <w:rsid w:val="00230BC3"/>
    <w:rsid w:val="00230CAF"/>
    <w:rsid w:val="002315C0"/>
    <w:rsid w:val="002315FC"/>
    <w:rsid w:val="0023183C"/>
    <w:rsid w:val="00231A6F"/>
    <w:rsid w:val="00232E08"/>
    <w:rsid w:val="00233D8C"/>
    <w:rsid w:val="00235773"/>
    <w:rsid w:val="00235799"/>
    <w:rsid w:val="002362AF"/>
    <w:rsid w:val="00236FCB"/>
    <w:rsid w:val="0023789E"/>
    <w:rsid w:val="00237FF4"/>
    <w:rsid w:val="002410CD"/>
    <w:rsid w:val="00245275"/>
    <w:rsid w:val="00245F22"/>
    <w:rsid w:val="00246B62"/>
    <w:rsid w:val="00250A59"/>
    <w:rsid w:val="00250E9E"/>
    <w:rsid w:val="0025103B"/>
    <w:rsid w:val="002510E2"/>
    <w:rsid w:val="00251AEB"/>
    <w:rsid w:val="00251EC5"/>
    <w:rsid w:val="00252383"/>
    <w:rsid w:val="0025257C"/>
    <w:rsid w:val="0025306D"/>
    <w:rsid w:val="002535F0"/>
    <w:rsid w:val="00253AE9"/>
    <w:rsid w:val="00254D6F"/>
    <w:rsid w:val="00255923"/>
    <w:rsid w:val="00255A67"/>
    <w:rsid w:val="00255F8C"/>
    <w:rsid w:val="00257520"/>
    <w:rsid w:val="00257B25"/>
    <w:rsid w:val="00257E5F"/>
    <w:rsid w:val="0026031E"/>
    <w:rsid w:val="002604B6"/>
    <w:rsid w:val="00261D03"/>
    <w:rsid w:val="00261F69"/>
    <w:rsid w:val="00261F8A"/>
    <w:rsid w:val="00262172"/>
    <w:rsid w:val="002624E3"/>
    <w:rsid w:val="00262863"/>
    <w:rsid w:val="00263CE9"/>
    <w:rsid w:val="00264585"/>
    <w:rsid w:val="00264B47"/>
    <w:rsid w:val="002659CB"/>
    <w:rsid w:val="00266CD5"/>
    <w:rsid w:val="00267C8D"/>
    <w:rsid w:val="00270A99"/>
    <w:rsid w:val="002720E8"/>
    <w:rsid w:val="00273140"/>
    <w:rsid w:val="0027413F"/>
    <w:rsid w:val="00274442"/>
    <w:rsid w:val="002752D5"/>
    <w:rsid w:val="00276E63"/>
    <w:rsid w:val="00277638"/>
    <w:rsid w:val="00283553"/>
    <w:rsid w:val="00283B4B"/>
    <w:rsid w:val="002847B9"/>
    <w:rsid w:val="00287579"/>
    <w:rsid w:val="002877DF"/>
    <w:rsid w:val="00290948"/>
    <w:rsid w:val="00290953"/>
    <w:rsid w:val="00290E1F"/>
    <w:rsid w:val="00292209"/>
    <w:rsid w:val="00292221"/>
    <w:rsid w:val="002928DB"/>
    <w:rsid w:val="0029458B"/>
    <w:rsid w:val="00294615"/>
    <w:rsid w:val="002947FC"/>
    <w:rsid w:val="00295350"/>
    <w:rsid w:val="00295588"/>
    <w:rsid w:val="002966E3"/>
    <w:rsid w:val="002A1566"/>
    <w:rsid w:val="002A1EBC"/>
    <w:rsid w:val="002A2391"/>
    <w:rsid w:val="002A4D13"/>
    <w:rsid w:val="002A50FD"/>
    <w:rsid w:val="002A5CC3"/>
    <w:rsid w:val="002A6B86"/>
    <w:rsid w:val="002B0D47"/>
    <w:rsid w:val="002B1825"/>
    <w:rsid w:val="002B205C"/>
    <w:rsid w:val="002B2173"/>
    <w:rsid w:val="002B2674"/>
    <w:rsid w:val="002B2A1C"/>
    <w:rsid w:val="002B564A"/>
    <w:rsid w:val="002B70B8"/>
    <w:rsid w:val="002C01D3"/>
    <w:rsid w:val="002C0401"/>
    <w:rsid w:val="002C12D6"/>
    <w:rsid w:val="002C139E"/>
    <w:rsid w:val="002C1A0A"/>
    <w:rsid w:val="002C3F0D"/>
    <w:rsid w:val="002C4A46"/>
    <w:rsid w:val="002C5220"/>
    <w:rsid w:val="002C61DF"/>
    <w:rsid w:val="002C796C"/>
    <w:rsid w:val="002C7FA2"/>
    <w:rsid w:val="002D062A"/>
    <w:rsid w:val="002D07AA"/>
    <w:rsid w:val="002D08CD"/>
    <w:rsid w:val="002D1FE0"/>
    <w:rsid w:val="002D21FD"/>
    <w:rsid w:val="002D27FA"/>
    <w:rsid w:val="002D4452"/>
    <w:rsid w:val="002D5925"/>
    <w:rsid w:val="002D610F"/>
    <w:rsid w:val="002E030A"/>
    <w:rsid w:val="002E0CEE"/>
    <w:rsid w:val="002E125A"/>
    <w:rsid w:val="002E2AA8"/>
    <w:rsid w:val="002E385A"/>
    <w:rsid w:val="002E4247"/>
    <w:rsid w:val="002E4BDB"/>
    <w:rsid w:val="002E66EA"/>
    <w:rsid w:val="002E6A0D"/>
    <w:rsid w:val="002E7947"/>
    <w:rsid w:val="002F123E"/>
    <w:rsid w:val="002F134C"/>
    <w:rsid w:val="002F2A48"/>
    <w:rsid w:val="002F32C2"/>
    <w:rsid w:val="002F49C4"/>
    <w:rsid w:val="002F4DF9"/>
    <w:rsid w:val="002F591A"/>
    <w:rsid w:val="002F5C4D"/>
    <w:rsid w:val="002F63FD"/>
    <w:rsid w:val="002F70F0"/>
    <w:rsid w:val="002F716A"/>
    <w:rsid w:val="0030087F"/>
    <w:rsid w:val="0030136B"/>
    <w:rsid w:val="00301D7D"/>
    <w:rsid w:val="00304B19"/>
    <w:rsid w:val="003050A8"/>
    <w:rsid w:val="00305955"/>
    <w:rsid w:val="00307436"/>
    <w:rsid w:val="0031023C"/>
    <w:rsid w:val="00312471"/>
    <w:rsid w:val="00313F55"/>
    <w:rsid w:val="00314623"/>
    <w:rsid w:val="00315046"/>
    <w:rsid w:val="003155EC"/>
    <w:rsid w:val="0031667C"/>
    <w:rsid w:val="00322580"/>
    <w:rsid w:val="00323BDE"/>
    <w:rsid w:val="00327485"/>
    <w:rsid w:val="00330B32"/>
    <w:rsid w:val="003316AF"/>
    <w:rsid w:val="00331BE9"/>
    <w:rsid w:val="00332E3C"/>
    <w:rsid w:val="003330DD"/>
    <w:rsid w:val="0033336E"/>
    <w:rsid w:val="00334371"/>
    <w:rsid w:val="00334D83"/>
    <w:rsid w:val="00335A39"/>
    <w:rsid w:val="00337C5B"/>
    <w:rsid w:val="003400E4"/>
    <w:rsid w:val="00342341"/>
    <w:rsid w:val="00342AD6"/>
    <w:rsid w:val="0034393F"/>
    <w:rsid w:val="00343CAD"/>
    <w:rsid w:val="00343E6A"/>
    <w:rsid w:val="003447F4"/>
    <w:rsid w:val="003460D5"/>
    <w:rsid w:val="003467BD"/>
    <w:rsid w:val="00350AF6"/>
    <w:rsid w:val="00351A02"/>
    <w:rsid w:val="0035202C"/>
    <w:rsid w:val="0035360A"/>
    <w:rsid w:val="00353FD7"/>
    <w:rsid w:val="00355631"/>
    <w:rsid w:val="003558C5"/>
    <w:rsid w:val="00355A59"/>
    <w:rsid w:val="00355BD5"/>
    <w:rsid w:val="00355E95"/>
    <w:rsid w:val="00355F51"/>
    <w:rsid w:val="00356FBE"/>
    <w:rsid w:val="00357040"/>
    <w:rsid w:val="003572CF"/>
    <w:rsid w:val="003572F7"/>
    <w:rsid w:val="00362808"/>
    <w:rsid w:val="003639E3"/>
    <w:rsid w:val="0036501C"/>
    <w:rsid w:val="00365A54"/>
    <w:rsid w:val="003671F8"/>
    <w:rsid w:val="0037050E"/>
    <w:rsid w:val="00370F53"/>
    <w:rsid w:val="00373B1C"/>
    <w:rsid w:val="00373BB2"/>
    <w:rsid w:val="00373F2B"/>
    <w:rsid w:val="00374360"/>
    <w:rsid w:val="00375774"/>
    <w:rsid w:val="00375798"/>
    <w:rsid w:val="00375CF2"/>
    <w:rsid w:val="003762FB"/>
    <w:rsid w:val="00377A71"/>
    <w:rsid w:val="00380E19"/>
    <w:rsid w:val="00381635"/>
    <w:rsid w:val="00382148"/>
    <w:rsid w:val="003821C3"/>
    <w:rsid w:val="0038345F"/>
    <w:rsid w:val="0038372F"/>
    <w:rsid w:val="00384330"/>
    <w:rsid w:val="00384879"/>
    <w:rsid w:val="00386478"/>
    <w:rsid w:val="00386648"/>
    <w:rsid w:val="00386C95"/>
    <w:rsid w:val="00386E32"/>
    <w:rsid w:val="00387589"/>
    <w:rsid w:val="003878FF"/>
    <w:rsid w:val="00387E29"/>
    <w:rsid w:val="00393497"/>
    <w:rsid w:val="003944BA"/>
    <w:rsid w:val="003954B2"/>
    <w:rsid w:val="003A3160"/>
    <w:rsid w:val="003A4B9F"/>
    <w:rsid w:val="003A4ECB"/>
    <w:rsid w:val="003A5EFA"/>
    <w:rsid w:val="003A60D8"/>
    <w:rsid w:val="003A685A"/>
    <w:rsid w:val="003A6BB6"/>
    <w:rsid w:val="003A78AD"/>
    <w:rsid w:val="003A7B5D"/>
    <w:rsid w:val="003B0645"/>
    <w:rsid w:val="003B0E15"/>
    <w:rsid w:val="003B116A"/>
    <w:rsid w:val="003B15A0"/>
    <w:rsid w:val="003B1DBB"/>
    <w:rsid w:val="003B1F2C"/>
    <w:rsid w:val="003B273F"/>
    <w:rsid w:val="003B401C"/>
    <w:rsid w:val="003B496D"/>
    <w:rsid w:val="003B5854"/>
    <w:rsid w:val="003B5EC2"/>
    <w:rsid w:val="003B6247"/>
    <w:rsid w:val="003C1DFC"/>
    <w:rsid w:val="003C1ED2"/>
    <w:rsid w:val="003C2A87"/>
    <w:rsid w:val="003C39EF"/>
    <w:rsid w:val="003C4BE2"/>
    <w:rsid w:val="003C4C82"/>
    <w:rsid w:val="003C5FF4"/>
    <w:rsid w:val="003C6877"/>
    <w:rsid w:val="003D0A80"/>
    <w:rsid w:val="003D122B"/>
    <w:rsid w:val="003D13B7"/>
    <w:rsid w:val="003D33C3"/>
    <w:rsid w:val="003D41BA"/>
    <w:rsid w:val="003D4213"/>
    <w:rsid w:val="003D4AE9"/>
    <w:rsid w:val="003D53FD"/>
    <w:rsid w:val="003E03CF"/>
    <w:rsid w:val="003E0842"/>
    <w:rsid w:val="003E0B06"/>
    <w:rsid w:val="003E35E3"/>
    <w:rsid w:val="003E373F"/>
    <w:rsid w:val="003E41A1"/>
    <w:rsid w:val="003E47A9"/>
    <w:rsid w:val="003E55A6"/>
    <w:rsid w:val="003E730D"/>
    <w:rsid w:val="003F0FEC"/>
    <w:rsid w:val="003F174B"/>
    <w:rsid w:val="003F23F7"/>
    <w:rsid w:val="003F2A0B"/>
    <w:rsid w:val="003F34B1"/>
    <w:rsid w:val="003F4BCD"/>
    <w:rsid w:val="003F5070"/>
    <w:rsid w:val="003F70AE"/>
    <w:rsid w:val="003F7373"/>
    <w:rsid w:val="003F78C3"/>
    <w:rsid w:val="00400757"/>
    <w:rsid w:val="0040112B"/>
    <w:rsid w:val="004030C0"/>
    <w:rsid w:val="004040F9"/>
    <w:rsid w:val="004058F7"/>
    <w:rsid w:val="00411DB3"/>
    <w:rsid w:val="00413A62"/>
    <w:rsid w:val="00413B6A"/>
    <w:rsid w:val="004141B1"/>
    <w:rsid w:val="0041469E"/>
    <w:rsid w:val="004154E7"/>
    <w:rsid w:val="004156F8"/>
    <w:rsid w:val="004160EF"/>
    <w:rsid w:val="00416DB4"/>
    <w:rsid w:val="004203EB"/>
    <w:rsid w:val="00420F57"/>
    <w:rsid w:val="004216FB"/>
    <w:rsid w:val="00422603"/>
    <w:rsid w:val="00422872"/>
    <w:rsid w:val="00422C90"/>
    <w:rsid w:val="00422DD9"/>
    <w:rsid w:val="004234A3"/>
    <w:rsid w:val="0042454C"/>
    <w:rsid w:val="00424640"/>
    <w:rsid w:val="00426A4E"/>
    <w:rsid w:val="00426D3A"/>
    <w:rsid w:val="00427088"/>
    <w:rsid w:val="0042739F"/>
    <w:rsid w:val="00427605"/>
    <w:rsid w:val="00427D25"/>
    <w:rsid w:val="00427DA5"/>
    <w:rsid w:val="004305A4"/>
    <w:rsid w:val="0043086B"/>
    <w:rsid w:val="00431564"/>
    <w:rsid w:val="004335EF"/>
    <w:rsid w:val="0043385A"/>
    <w:rsid w:val="00433B71"/>
    <w:rsid w:val="0043451B"/>
    <w:rsid w:val="00434CE2"/>
    <w:rsid w:val="00435637"/>
    <w:rsid w:val="00435E0F"/>
    <w:rsid w:val="00436A17"/>
    <w:rsid w:val="00436EF7"/>
    <w:rsid w:val="00437131"/>
    <w:rsid w:val="00442475"/>
    <w:rsid w:val="0044261B"/>
    <w:rsid w:val="00443193"/>
    <w:rsid w:val="004453B3"/>
    <w:rsid w:val="00445AE0"/>
    <w:rsid w:val="00445F1B"/>
    <w:rsid w:val="004465D6"/>
    <w:rsid w:val="00446B4F"/>
    <w:rsid w:val="00450785"/>
    <w:rsid w:val="004507D1"/>
    <w:rsid w:val="004538E4"/>
    <w:rsid w:val="00454E71"/>
    <w:rsid w:val="004552CB"/>
    <w:rsid w:val="004552E8"/>
    <w:rsid w:val="00457B35"/>
    <w:rsid w:val="00460969"/>
    <w:rsid w:val="00460B34"/>
    <w:rsid w:val="00461036"/>
    <w:rsid w:val="0046115B"/>
    <w:rsid w:val="0046200E"/>
    <w:rsid w:val="00462FC1"/>
    <w:rsid w:val="00466EC0"/>
    <w:rsid w:val="00467049"/>
    <w:rsid w:val="00467CAB"/>
    <w:rsid w:val="00470192"/>
    <w:rsid w:val="00472149"/>
    <w:rsid w:val="00472F0F"/>
    <w:rsid w:val="004739DA"/>
    <w:rsid w:val="004745EF"/>
    <w:rsid w:val="00476A8D"/>
    <w:rsid w:val="00477158"/>
    <w:rsid w:val="00481223"/>
    <w:rsid w:val="00482275"/>
    <w:rsid w:val="00482544"/>
    <w:rsid w:val="00484B3B"/>
    <w:rsid w:val="00485B84"/>
    <w:rsid w:val="00485F60"/>
    <w:rsid w:val="004872E1"/>
    <w:rsid w:val="00487E1C"/>
    <w:rsid w:val="00491259"/>
    <w:rsid w:val="0049164E"/>
    <w:rsid w:val="004921AA"/>
    <w:rsid w:val="00493195"/>
    <w:rsid w:val="0049357A"/>
    <w:rsid w:val="004935EF"/>
    <w:rsid w:val="004941A8"/>
    <w:rsid w:val="00495B30"/>
    <w:rsid w:val="00495FA6"/>
    <w:rsid w:val="004965C6"/>
    <w:rsid w:val="004966C1"/>
    <w:rsid w:val="00497C43"/>
    <w:rsid w:val="00497D89"/>
    <w:rsid w:val="004A2958"/>
    <w:rsid w:val="004A5A85"/>
    <w:rsid w:val="004B00CE"/>
    <w:rsid w:val="004B1F35"/>
    <w:rsid w:val="004B439F"/>
    <w:rsid w:val="004B4954"/>
    <w:rsid w:val="004B64A9"/>
    <w:rsid w:val="004B72B6"/>
    <w:rsid w:val="004C0C58"/>
    <w:rsid w:val="004C20C0"/>
    <w:rsid w:val="004C2594"/>
    <w:rsid w:val="004C2CB1"/>
    <w:rsid w:val="004C612B"/>
    <w:rsid w:val="004C730E"/>
    <w:rsid w:val="004C7DFA"/>
    <w:rsid w:val="004D00E8"/>
    <w:rsid w:val="004D2FAD"/>
    <w:rsid w:val="004D31C2"/>
    <w:rsid w:val="004D36FB"/>
    <w:rsid w:val="004D4AC2"/>
    <w:rsid w:val="004D62C4"/>
    <w:rsid w:val="004D747E"/>
    <w:rsid w:val="004D7EA6"/>
    <w:rsid w:val="004E1D6D"/>
    <w:rsid w:val="004E2A49"/>
    <w:rsid w:val="004E51E4"/>
    <w:rsid w:val="004E545D"/>
    <w:rsid w:val="004E58C0"/>
    <w:rsid w:val="004F02DB"/>
    <w:rsid w:val="004F14CE"/>
    <w:rsid w:val="004F1577"/>
    <w:rsid w:val="004F2CC4"/>
    <w:rsid w:val="004F5699"/>
    <w:rsid w:val="004F7FA7"/>
    <w:rsid w:val="005012EF"/>
    <w:rsid w:val="00501417"/>
    <w:rsid w:val="00501B45"/>
    <w:rsid w:val="0050285B"/>
    <w:rsid w:val="00502C31"/>
    <w:rsid w:val="00504899"/>
    <w:rsid w:val="00505B83"/>
    <w:rsid w:val="005103D7"/>
    <w:rsid w:val="0051091A"/>
    <w:rsid w:val="00510B51"/>
    <w:rsid w:val="005123D9"/>
    <w:rsid w:val="005125F0"/>
    <w:rsid w:val="0051307F"/>
    <w:rsid w:val="0051383D"/>
    <w:rsid w:val="00513EA5"/>
    <w:rsid w:val="00514D28"/>
    <w:rsid w:val="00516FC3"/>
    <w:rsid w:val="00517D29"/>
    <w:rsid w:val="005208A7"/>
    <w:rsid w:val="00521CC7"/>
    <w:rsid w:val="00523006"/>
    <w:rsid w:val="00523950"/>
    <w:rsid w:val="00524163"/>
    <w:rsid w:val="0052477B"/>
    <w:rsid w:val="00524E87"/>
    <w:rsid w:val="00527338"/>
    <w:rsid w:val="00527370"/>
    <w:rsid w:val="00530972"/>
    <w:rsid w:val="00532535"/>
    <w:rsid w:val="00532D2D"/>
    <w:rsid w:val="00534039"/>
    <w:rsid w:val="00536DBC"/>
    <w:rsid w:val="005370AF"/>
    <w:rsid w:val="005373B2"/>
    <w:rsid w:val="005422FB"/>
    <w:rsid w:val="005429BE"/>
    <w:rsid w:val="00542AA0"/>
    <w:rsid w:val="00542C92"/>
    <w:rsid w:val="00542D54"/>
    <w:rsid w:val="005439D4"/>
    <w:rsid w:val="0054548F"/>
    <w:rsid w:val="00546BCE"/>
    <w:rsid w:val="00546C3A"/>
    <w:rsid w:val="00547C9F"/>
    <w:rsid w:val="00550633"/>
    <w:rsid w:val="005508C4"/>
    <w:rsid w:val="005513A2"/>
    <w:rsid w:val="00552B06"/>
    <w:rsid w:val="005539B1"/>
    <w:rsid w:val="00553A7B"/>
    <w:rsid w:val="0055405F"/>
    <w:rsid w:val="00554065"/>
    <w:rsid w:val="005542F4"/>
    <w:rsid w:val="00554506"/>
    <w:rsid w:val="00554DA4"/>
    <w:rsid w:val="00554F3B"/>
    <w:rsid w:val="0055519A"/>
    <w:rsid w:val="005562EC"/>
    <w:rsid w:val="005568B4"/>
    <w:rsid w:val="00556AE9"/>
    <w:rsid w:val="00556FE6"/>
    <w:rsid w:val="005571FB"/>
    <w:rsid w:val="0056015E"/>
    <w:rsid w:val="005609C1"/>
    <w:rsid w:val="0056169E"/>
    <w:rsid w:val="00562328"/>
    <w:rsid w:val="005626D0"/>
    <w:rsid w:val="005639D1"/>
    <w:rsid w:val="005646DC"/>
    <w:rsid w:val="00564815"/>
    <w:rsid w:val="00565790"/>
    <w:rsid w:val="005662AA"/>
    <w:rsid w:val="0056681C"/>
    <w:rsid w:val="00570CDE"/>
    <w:rsid w:val="00571E25"/>
    <w:rsid w:val="00576CA3"/>
    <w:rsid w:val="00577B78"/>
    <w:rsid w:val="005802E2"/>
    <w:rsid w:val="00582A7E"/>
    <w:rsid w:val="00583268"/>
    <w:rsid w:val="0058434E"/>
    <w:rsid w:val="00584F3F"/>
    <w:rsid w:val="005870D7"/>
    <w:rsid w:val="00587A89"/>
    <w:rsid w:val="00590A91"/>
    <w:rsid w:val="00592053"/>
    <w:rsid w:val="00593CBA"/>
    <w:rsid w:val="00594AC5"/>
    <w:rsid w:val="00594B45"/>
    <w:rsid w:val="005967DA"/>
    <w:rsid w:val="0059691F"/>
    <w:rsid w:val="00596C68"/>
    <w:rsid w:val="005972AF"/>
    <w:rsid w:val="00597F6C"/>
    <w:rsid w:val="005A0E98"/>
    <w:rsid w:val="005A2199"/>
    <w:rsid w:val="005A234D"/>
    <w:rsid w:val="005A2FAB"/>
    <w:rsid w:val="005A356D"/>
    <w:rsid w:val="005A704B"/>
    <w:rsid w:val="005A7095"/>
    <w:rsid w:val="005B1A2D"/>
    <w:rsid w:val="005B20B8"/>
    <w:rsid w:val="005B2A36"/>
    <w:rsid w:val="005B3D20"/>
    <w:rsid w:val="005B532C"/>
    <w:rsid w:val="005B785F"/>
    <w:rsid w:val="005B7A4E"/>
    <w:rsid w:val="005C08D1"/>
    <w:rsid w:val="005C2981"/>
    <w:rsid w:val="005C4307"/>
    <w:rsid w:val="005C5C35"/>
    <w:rsid w:val="005C6C61"/>
    <w:rsid w:val="005C717A"/>
    <w:rsid w:val="005D0DDC"/>
    <w:rsid w:val="005D1928"/>
    <w:rsid w:val="005D1AA5"/>
    <w:rsid w:val="005D288C"/>
    <w:rsid w:val="005D2F43"/>
    <w:rsid w:val="005D3133"/>
    <w:rsid w:val="005D3A6B"/>
    <w:rsid w:val="005D434C"/>
    <w:rsid w:val="005D5A40"/>
    <w:rsid w:val="005D5D6A"/>
    <w:rsid w:val="005D647C"/>
    <w:rsid w:val="005D775E"/>
    <w:rsid w:val="005D7F84"/>
    <w:rsid w:val="005E2DF9"/>
    <w:rsid w:val="005E2FB9"/>
    <w:rsid w:val="005E3BB8"/>
    <w:rsid w:val="005E4BE5"/>
    <w:rsid w:val="005E63B8"/>
    <w:rsid w:val="005E68F9"/>
    <w:rsid w:val="005F0BA2"/>
    <w:rsid w:val="005F0CF1"/>
    <w:rsid w:val="005F3346"/>
    <w:rsid w:val="005F3C99"/>
    <w:rsid w:val="005F4030"/>
    <w:rsid w:val="005F449D"/>
    <w:rsid w:val="005F5AD1"/>
    <w:rsid w:val="0060170D"/>
    <w:rsid w:val="006024A5"/>
    <w:rsid w:val="006028C9"/>
    <w:rsid w:val="00604332"/>
    <w:rsid w:val="00605E53"/>
    <w:rsid w:val="00606A93"/>
    <w:rsid w:val="00607ADA"/>
    <w:rsid w:val="00611865"/>
    <w:rsid w:val="006129CB"/>
    <w:rsid w:val="00612D09"/>
    <w:rsid w:val="006143D1"/>
    <w:rsid w:val="00615499"/>
    <w:rsid w:val="006154E5"/>
    <w:rsid w:val="00617736"/>
    <w:rsid w:val="00620958"/>
    <w:rsid w:val="0062281A"/>
    <w:rsid w:val="0062494F"/>
    <w:rsid w:val="00630830"/>
    <w:rsid w:val="006309DC"/>
    <w:rsid w:val="006310DF"/>
    <w:rsid w:val="00631887"/>
    <w:rsid w:val="00632039"/>
    <w:rsid w:val="006326A1"/>
    <w:rsid w:val="00633C12"/>
    <w:rsid w:val="006347AB"/>
    <w:rsid w:val="00634D4D"/>
    <w:rsid w:val="00634E51"/>
    <w:rsid w:val="00635093"/>
    <w:rsid w:val="00636ED9"/>
    <w:rsid w:val="0064115A"/>
    <w:rsid w:val="006413D8"/>
    <w:rsid w:val="0064150A"/>
    <w:rsid w:val="00642114"/>
    <w:rsid w:val="006431F5"/>
    <w:rsid w:val="00644529"/>
    <w:rsid w:val="006468CD"/>
    <w:rsid w:val="00646E19"/>
    <w:rsid w:val="006475F7"/>
    <w:rsid w:val="00647CB0"/>
    <w:rsid w:val="00647D5E"/>
    <w:rsid w:val="00650ABE"/>
    <w:rsid w:val="00651256"/>
    <w:rsid w:val="006526FE"/>
    <w:rsid w:val="00653017"/>
    <w:rsid w:val="00655A79"/>
    <w:rsid w:val="00656747"/>
    <w:rsid w:val="00657ED4"/>
    <w:rsid w:val="00660458"/>
    <w:rsid w:val="00661F30"/>
    <w:rsid w:val="0066215F"/>
    <w:rsid w:val="00662E6B"/>
    <w:rsid w:val="00663E46"/>
    <w:rsid w:val="00664838"/>
    <w:rsid w:val="006656E0"/>
    <w:rsid w:val="0066727F"/>
    <w:rsid w:val="00667D94"/>
    <w:rsid w:val="0067002B"/>
    <w:rsid w:val="006701F6"/>
    <w:rsid w:val="006723D4"/>
    <w:rsid w:val="006738A4"/>
    <w:rsid w:val="006748F3"/>
    <w:rsid w:val="006748FB"/>
    <w:rsid w:val="00674D3B"/>
    <w:rsid w:val="0067552D"/>
    <w:rsid w:val="00675ED8"/>
    <w:rsid w:val="00675FAE"/>
    <w:rsid w:val="00676188"/>
    <w:rsid w:val="00676266"/>
    <w:rsid w:val="00676A68"/>
    <w:rsid w:val="006771FB"/>
    <w:rsid w:val="00677454"/>
    <w:rsid w:val="0068384B"/>
    <w:rsid w:val="00683AED"/>
    <w:rsid w:val="00683ECA"/>
    <w:rsid w:val="006872FA"/>
    <w:rsid w:val="006876A7"/>
    <w:rsid w:val="00690610"/>
    <w:rsid w:val="00691601"/>
    <w:rsid w:val="00693040"/>
    <w:rsid w:val="0069549A"/>
    <w:rsid w:val="00695CD3"/>
    <w:rsid w:val="00695ECD"/>
    <w:rsid w:val="00697280"/>
    <w:rsid w:val="006A1F6A"/>
    <w:rsid w:val="006A2660"/>
    <w:rsid w:val="006A3678"/>
    <w:rsid w:val="006A4CA4"/>
    <w:rsid w:val="006A4E85"/>
    <w:rsid w:val="006A57D5"/>
    <w:rsid w:val="006A5EED"/>
    <w:rsid w:val="006A5F58"/>
    <w:rsid w:val="006A6814"/>
    <w:rsid w:val="006A7107"/>
    <w:rsid w:val="006A7F0F"/>
    <w:rsid w:val="006B0D7A"/>
    <w:rsid w:val="006B2181"/>
    <w:rsid w:val="006B24D4"/>
    <w:rsid w:val="006B4CB5"/>
    <w:rsid w:val="006B4DB4"/>
    <w:rsid w:val="006B54C9"/>
    <w:rsid w:val="006B5CAD"/>
    <w:rsid w:val="006B69D3"/>
    <w:rsid w:val="006B71D9"/>
    <w:rsid w:val="006B748B"/>
    <w:rsid w:val="006C253A"/>
    <w:rsid w:val="006C26C9"/>
    <w:rsid w:val="006C3A2C"/>
    <w:rsid w:val="006C5FA8"/>
    <w:rsid w:val="006C6780"/>
    <w:rsid w:val="006D1250"/>
    <w:rsid w:val="006D1F74"/>
    <w:rsid w:val="006D2E85"/>
    <w:rsid w:val="006D4A11"/>
    <w:rsid w:val="006D5D6F"/>
    <w:rsid w:val="006D6ECA"/>
    <w:rsid w:val="006D745E"/>
    <w:rsid w:val="006E0BB0"/>
    <w:rsid w:val="006E1CD0"/>
    <w:rsid w:val="006E28F3"/>
    <w:rsid w:val="006E31CB"/>
    <w:rsid w:val="006E4927"/>
    <w:rsid w:val="006E49F6"/>
    <w:rsid w:val="006E5D88"/>
    <w:rsid w:val="006F1C45"/>
    <w:rsid w:val="006F1F59"/>
    <w:rsid w:val="006F20D6"/>
    <w:rsid w:val="006F2255"/>
    <w:rsid w:val="006F22B6"/>
    <w:rsid w:val="006F440F"/>
    <w:rsid w:val="006F46A9"/>
    <w:rsid w:val="006F517C"/>
    <w:rsid w:val="006F66D7"/>
    <w:rsid w:val="007002EE"/>
    <w:rsid w:val="0070093A"/>
    <w:rsid w:val="00700E36"/>
    <w:rsid w:val="00702142"/>
    <w:rsid w:val="0070249F"/>
    <w:rsid w:val="007028D0"/>
    <w:rsid w:val="0070328C"/>
    <w:rsid w:val="00703A35"/>
    <w:rsid w:val="00704AB9"/>
    <w:rsid w:val="00704C5C"/>
    <w:rsid w:val="007056B9"/>
    <w:rsid w:val="007101D6"/>
    <w:rsid w:val="0071027A"/>
    <w:rsid w:val="007118E6"/>
    <w:rsid w:val="00711AD8"/>
    <w:rsid w:val="0071296C"/>
    <w:rsid w:val="0071305E"/>
    <w:rsid w:val="00715567"/>
    <w:rsid w:val="00715B1D"/>
    <w:rsid w:val="00716903"/>
    <w:rsid w:val="0072098D"/>
    <w:rsid w:val="007209DF"/>
    <w:rsid w:val="00721190"/>
    <w:rsid w:val="00721D02"/>
    <w:rsid w:val="007220D0"/>
    <w:rsid w:val="00723D18"/>
    <w:rsid w:val="0072666F"/>
    <w:rsid w:val="007279B1"/>
    <w:rsid w:val="00730512"/>
    <w:rsid w:val="00730CF0"/>
    <w:rsid w:val="0073265C"/>
    <w:rsid w:val="007326DB"/>
    <w:rsid w:val="0073285D"/>
    <w:rsid w:val="00733757"/>
    <w:rsid w:val="00733F8C"/>
    <w:rsid w:val="0073493D"/>
    <w:rsid w:val="00734D4A"/>
    <w:rsid w:val="0073603F"/>
    <w:rsid w:val="007403EE"/>
    <w:rsid w:val="00740835"/>
    <w:rsid w:val="007409DB"/>
    <w:rsid w:val="00740D44"/>
    <w:rsid w:val="007413A6"/>
    <w:rsid w:val="00741A63"/>
    <w:rsid w:val="00742240"/>
    <w:rsid w:val="007422E4"/>
    <w:rsid w:val="007441F0"/>
    <w:rsid w:val="00746F7B"/>
    <w:rsid w:val="00747D87"/>
    <w:rsid w:val="00751C0D"/>
    <w:rsid w:val="007521D1"/>
    <w:rsid w:val="00752434"/>
    <w:rsid w:val="00752470"/>
    <w:rsid w:val="00752B07"/>
    <w:rsid w:val="00752B8C"/>
    <w:rsid w:val="0075320D"/>
    <w:rsid w:val="00757964"/>
    <w:rsid w:val="00757E59"/>
    <w:rsid w:val="0076021A"/>
    <w:rsid w:val="007614E5"/>
    <w:rsid w:val="0076215D"/>
    <w:rsid w:val="00763188"/>
    <w:rsid w:val="00763AD2"/>
    <w:rsid w:val="00764879"/>
    <w:rsid w:val="00764DA8"/>
    <w:rsid w:val="007656B9"/>
    <w:rsid w:val="00767909"/>
    <w:rsid w:val="0077053A"/>
    <w:rsid w:val="00770B4F"/>
    <w:rsid w:val="00771716"/>
    <w:rsid w:val="007722D0"/>
    <w:rsid w:val="00774353"/>
    <w:rsid w:val="00775406"/>
    <w:rsid w:val="00776CE0"/>
    <w:rsid w:val="00776F8C"/>
    <w:rsid w:val="00780632"/>
    <w:rsid w:val="00781DF3"/>
    <w:rsid w:val="00783482"/>
    <w:rsid w:val="00783618"/>
    <w:rsid w:val="00784B1F"/>
    <w:rsid w:val="00784DED"/>
    <w:rsid w:val="00784E73"/>
    <w:rsid w:val="00785478"/>
    <w:rsid w:val="007861EE"/>
    <w:rsid w:val="0079071C"/>
    <w:rsid w:val="00790F60"/>
    <w:rsid w:val="0079236D"/>
    <w:rsid w:val="0079254D"/>
    <w:rsid w:val="00792817"/>
    <w:rsid w:val="00792E05"/>
    <w:rsid w:val="00793161"/>
    <w:rsid w:val="0079317A"/>
    <w:rsid w:val="00796AB5"/>
    <w:rsid w:val="0079795B"/>
    <w:rsid w:val="00797E3A"/>
    <w:rsid w:val="00797E3F"/>
    <w:rsid w:val="007A0DA5"/>
    <w:rsid w:val="007A2458"/>
    <w:rsid w:val="007A260E"/>
    <w:rsid w:val="007A35DF"/>
    <w:rsid w:val="007A4741"/>
    <w:rsid w:val="007A5E8F"/>
    <w:rsid w:val="007B00F1"/>
    <w:rsid w:val="007B0421"/>
    <w:rsid w:val="007B16F3"/>
    <w:rsid w:val="007B1A0D"/>
    <w:rsid w:val="007B3011"/>
    <w:rsid w:val="007B3676"/>
    <w:rsid w:val="007B3A20"/>
    <w:rsid w:val="007B550A"/>
    <w:rsid w:val="007B620D"/>
    <w:rsid w:val="007B67F0"/>
    <w:rsid w:val="007B7E25"/>
    <w:rsid w:val="007C0150"/>
    <w:rsid w:val="007C0C4F"/>
    <w:rsid w:val="007C1BF3"/>
    <w:rsid w:val="007C1CB0"/>
    <w:rsid w:val="007C213A"/>
    <w:rsid w:val="007C256F"/>
    <w:rsid w:val="007C2A01"/>
    <w:rsid w:val="007C3BF5"/>
    <w:rsid w:val="007C3FA4"/>
    <w:rsid w:val="007C407A"/>
    <w:rsid w:val="007C51AD"/>
    <w:rsid w:val="007C599D"/>
    <w:rsid w:val="007C6649"/>
    <w:rsid w:val="007C6C07"/>
    <w:rsid w:val="007C6F71"/>
    <w:rsid w:val="007C76CD"/>
    <w:rsid w:val="007D0123"/>
    <w:rsid w:val="007D0810"/>
    <w:rsid w:val="007D19C2"/>
    <w:rsid w:val="007D19C4"/>
    <w:rsid w:val="007D22C0"/>
    <w:rsid w:val="007D3146"/>
    <w:rsid w:val="007D3A42"/>
    <w:rsid w:val="007D3DF4"/>
    <w:rsid w:val="007D4ADF"/>
    <w:rsid w:val="007D4C89"/>
    <w:rsid w:val="007D5681"/>
    <w:rsid w:val="007D584D"/>
    <w:rsid w:val="007D643F"/>
    <w:rsid w:val="007D703D"/>
    <w:rsid w:val="007D756B"/>
    <w:rsid w:val="007D75E8"/>
    <w:rsid w:val="007E0BA1"/>
    <w:rsid w:val="007E1CD8"/>
    <w:rsid w:val="007E2027"/>
    <w:rsid w:val="007E2BDE"/>
    <w:rsid w:val="007E2FC3"/>
    <w:rsid w:val="007E3E39"/>
    <w:rsid w:val="007E4C49"/>
    <w:rsid w:val="007E5579"/>
    <w:rsid w:val="007E6131"/>
    <w:rsid w:val="007E63E3"/>
    <w:rsid w:val="007E6A2C"/>
    <w:rsid w:val="007E6CB6"/>
    <w:rsid w:val="007E7083"/>
    <w:rsid w:val="007E7574"/>
    <w:rsid w:val="007E7CF2"/>
    <w:rsid w:val="007F08AA"/>
    <w:rsid w:val="007F0B8F"/>
    <w:rsid w:val="007F1297"/>
    <w:rsid w:val="007F322E"/>
    <w:rsid w:val="007F34B1"/>
    <w:rsid w:val="007F3B6A"/>
    <w:rsid w:val="007F419B"/>
    <w:rsid w:val="007F41D2"/>
    <w:rsid w:val="007F47CF"/>
    <w:rsid w:val="007F5430"/>
    <w:rsid w:val="007F696D"/>
    <w:rsid w:val="00800428"/>
    <w:rsid w:val="00800974"/>
    <w:rsid w:val="00801386"/>
    <w:rsid w:val="00801487"/>
    <w:rsid w:val="00802D81"/>
    <w:rsid w:val="00803281"/>
    <w:rsid w:val="00803D4F"/>
    <w:rsid w:val="0080641B"/>
    <w:rsid w:val="00806755"/>
    <w:rsid w:val="008077ED"/>
    <w:rsid w:val="00807ACB"/>
    <w:rsid w:val="0081113E"/>
    <w:rsid w:val="0081178B"/>
    <w:rsid w:val="008121C5"/>
    <w:rsid w:val="008127F1"/>
    <w:rsid w:val="008135C5"/>
    <w:rsid w:val="0081402D"/>
    <w:rsid w:val="0081568B"/>
    <w:rsid w:val="00815D8A"/>
    <w:rsid w:val="008177D4"/>
    <w:rsid w:val="00820851"/>
    <w:rsid w:val="00820F63"/>
    <w:rsid w:val="00820FEE"/>
    <w:rsid w:val="00822271"/>
    <w:rsid w:val="008239E0"/>
    <w:rsid w:val="00824E79"/>
    <w:rsid w:val="00825065"/>
    <w:rsid w:val="0082585A"/>
    <w:rsid w:val="00827387"/>
    <w:rsid w:val="00827873"/>
    <w:rsid w:val="008306D5"/>
    <w:rsid w:val="008317C6"/>
    <w:rsid w:val="00832289"/>
    <w:rsid w:val="00833BC0"/>
    <w:rsid w:val="00834315"/>
    <w:rsid w:val="00834C12"/>
    <w:rsid w:val="00834FA0"/>
    <w:rsid w:val="008373B3"/>
    <w:rsid w:val="008374C7"/>
    <w:rsid w:val="00837E6C"/>
    <w:rsid w:val="00840D0B"/>
    <w:rsid w:val="00841968"/>
    <w:rsid w:val="00842B77"/>
    <w:rsid w:val="0084347A"/>
    <w:rsid w:val="0084351A"/>
    <w:rsid w:val="0084431A"/>
    <w:rsid w:val="0084511E"/>
    <w:rsid w:val="00845981"/>
    <w:rsid w:val="0084792B"/>
    <w:rsid w:val="00847950"/>
    <w:rsid w:val="00847977"/>
    <w:rsid w:val="00847F36"/>
    <w:rsid w:val="00854151"/>
    <w:rsid w:val="0085457C"/>
    <w:rsid w:val="00855AFE"/>
    <w:rsid w:val="008569DA"/>
    <w:rsid w:val="00857BB2"/>
    <w:rsid w:val="00860369"/>
    <w:rsid w:val="008629BC"/>
    <w:rsid w:val="00867053"/>
    <w:rsid w:val="00867439"/>
    <w:rsid w:val="00867681"/>
    <w:rsid w:val="008708F5"/>
    <w:rsid w:val="0087127B"/>
    <w:rsid w:val="008714A8"/>
    <w:rsid w:val="00871994"/>
    <w:rsid w:val="00871DCA"/>
    <w:rsid w:val="00873E13"/>
    <w:rsid w:val="0087511D"/>
    <w:rsid w:val="00876431"/>
    <w:rsid w:val="008764EE"/>
    <w:rsid w:val="008767AD"/>
    <w:rsid w:val="00876C63"/>
    <w:rsid w:val="00880150"/>
    <w:rsid w:val="00883124"/>
    <w:rsid w:val="0088346A"/>
    <w:rsid w:val="008842A1"/>
    <w:rsid w:val="00884966"/>
    <w:rsid w:val="00885320"/>
    <w:rsid w:val="008857C9"/>
    <w:rsid w:val="008857D1"/>
    <w:rsid w:val="00885F7A"/>
    <w:rsid w:val="0088608F"/>
    <w:rsid w:val="008864BA"/>
    <w:rsid w:val="00886D24"/>
    <w:rsid w:val="00887B2C"/>
    <w:rsid w:val="00890110"/>
    <w:rsid w:val="00893804"/>
    <w:rsid w:val="00893857"/>
    <w:rsid w:val="00893E91"/>
    <w:rsid w:val="0089475C"/>
    <w:rsid w:val="00895282"/>
    <w:rsid w:val="00895A04"/>
    <w:rsid w:val="008A0B15"/>
    <w:rsid w:val="008A104E"/>
    <w:rsid w:val="008A1E05"/>
    <w:rsid w:val="008A23DC"/>
    <w:rsid w:val="008A24A3"/>
    <w:rsid w:val="008A2D71"/>
    <w:rsid w:val="008A3188"/>
    <w:rsid w:val="008A3324"/>
    <w:rsid w:val="008A3546"/>
    <w:rsid w:val="008A4660"/>
    <w:rsid w:val="008A4928"/>
    <w:rsid w:val="008A4ACD"/>
    <w:rsid w:val="008A50D5"/>
    <w:rsid w:val="008A5402"/>
    <w:rsid w:val="008A6DD1"/>
    <w:rsid w:val="008A6EB3"/>
    <w:rsid w:val="008A7261"/>
    <w:rsid w:val="008A77F9"/>
    <w:rsid w:val="008B22C2"/>
    <w:rsid w:val="008B35D3"/>
    <w:rsid w:val="008B35D5"/>
    <w:rsid w:val="008B4F36"/>
    <w:rsid w:val="008B5241"/>
    <w:rsid w:val="008C0324"/>
    <w:rsid w:val="008C05DB"/>
    <w:rsid w:val="008C0BB0"/>
    <w:rsid w:val="008C1953"/>
    <w:rsid w:val="008C2930"/>
    <w:rsid w:val="008C2A1D"/>
    <w:rsid w:val="008C3CD1"/>
    <w:rsid w:val="008C40F1"/>
    <w:rsid w:val="008C4447"/>
    <w:rsid w:val="008C4CC3"/>
    <w:rsid w:val="008C598E"/>
    <w:rsid w:val="008C64D2"/>
    <w:rsid w:val="008C6568"/>
    <w:rsid w:val="008C67CC"/>
    <w:rsid w:val="008C70B9"/>
    <w:rsid w:val="008C7190"/>
    <w:rsid w:val="008C7CB2"/>
    <w:rsid w:val="008D030F"/>
    <w:rsid w:val="008D0EDC"/>
    <w:rsid w:val="008D164B"/>
    <w:rsid w:val="008D214F"/>
    <w:rsid w:val="008D2EE7"/>
    <w:rsid w:val="008D4064"/>
    <w:rsid w:val="008D48E8"/>
    <w:rsid w:val="008D4F61"/>
    <w:rsid w:val="008D5049"/>
    <w:rsid w:val="008D70BF"/>
    <w:rsid w:val="008E1975"/>
    <w:rsid w:val="008E1A47"/>
    <w:rsid w:val="008E1B3D"/>
    <w:rsid w:val="008E2A71"/>
    <w:rsid w:val="008E6100"/>
    <w:rsid w:val="008E6538"/>
    <w:rsid w:val="008E7355"/>
    <w:rsid w:val="008F0164"/>
    <w:rsid w:val="008F02C8"/>
    <w:rsid w:val="008F02DE"/>
    <w:rsid w:val="008F0EE6"/>
    <w:rsid w:val="008F172A"/>
    <w:rsid w:val="008F2257"/>
    <w:rsid w:val="008F3F7F"/>
    <w:rsid w:val="008F451A"/>
    <w:rsid w:val="008F47A7"/>
    <w:rsid w:val="008F51D2"/>
    <w:rsid w:val="008F5FDA"/>
    <w:rsid w:val="008F6242"/>
    <w:rsid w:val="008F67A7"/>
    <w:rsid w:val="008F731A"/>
    <w:rsid w:val="00900FA6"/>
    <w:rsid w:val="009014B1"/>
    <w:rsid w:val="00901716"/>
    <w:rsid w:val="0090274A"/>
    <w:rsid w:val="00903479"/>
    <w:rsid w:val="00903536"/>
    <w:rsid w:val="009043B7"/>
    <w:rsid w:val="0090519B"/>
    <w:rsid w:val="00905FA5"/>
    <w:rsid w:val="00906C07"/>
    <w:rsid w:val="00906EA6"/>
    <w:rsid w:val="00906F34"/>
    <w:rsid w:val="00907364"/>
    <w:rsid w:val="0090789D"/>
    <w:rsid w:val="0091028B"/>
    <w:rsid w:val="00910B5A"/>
    <w:rsid w:val="0091110B"/>
    <w:rsid w:val="00913090"/>
    <w:rsid w:val="00914FE9"/>
    <w:rsid w:val="00915715"/>
    <w:rsid w:val="009158AE"/>
    <w:rsid w:val="00915DA5"/>
    <w:rsid w:val="00915E38"/>
    <w:rsid w:val="00917678"/>
    <w:rsid w:val="00920573"/>
    <w:rsid w:val="009214DD"/>
    <w:rsid w:val="00921829"/>
    <w:rsid w:val="00921F8E"/>
    <w:rsid w:val="00922644"/>
    <w:rsid w:val="009236FB"/>
    <w:rsid w:val="009237C8"/>
    <w:rsid w:val="00923E56"/>
    <w:rsid w:val="00925249"/>
    <w:rsid w:val="00925A0C"/>
    <w:rsid w:val="00925C76"/>
    <w:rsid w:val="0092618E"/>
    <w:rsid w:val="00926964"/>
    <w:rsid w:val="00926FA0"/>
    <w:rsid w:val="00927212"/>
    <w:rsid w:val="009301D2"/>
    <w:rsid w:val="00930608"/>
    <w:rsid w:val="0093154B"/>
    <w:rsid w:val="009323F3"/>
    <w:rsid w:val="00932473"/>
    <w:rsid w:val="00932A7D"/>
    <w:rsid w:val="009349F9"/>
    <w:rsid w:val="00936CA8"/>
    <w:rsid w:val="00940239"/>
    <w:rsid w:val="00940FA6"/>
    <w:rsid w:val="00941990"/>
    <w:rsid w:val="00941A57"/>
    <w:rsid w:val="00942BEF"/>
    <w:rsid w:val="00943240"/>
    <w:rsid w:val="009435B1"/>
    <w:rsid w:val="009446CA"/>
    <w:rsid w:val="009467A3"/>
    <w:rsid w:val="009467DB"/>
    <w:rsid w:val="00946D80"/>
    <w:rsid w:val="00951334"/>
    <w:rsid w:val="00951656"/>
    <w:rsid w:val="009517D6"/>
    <w:rsid w:val="00952888"/>
    <w:rsid w:val="009529CE"/>
    <w:rsid w:val="00953579"/>
    <w:rsid w:val="00955F39"/>
    <w:rsid w:val="0095606F"/>
    <w:rsid w:val="00956E9D"/>
    <w:rsid w:val="0095703B"/>
    <w:rsid w:val="009578E2"/>
    <w:rsid w:val="0095795E"/>
    <w:rsid w:val="009612E4"/>
    <w:rsid w:val="00961DE2"/>
    <w:rsid w:val="009622A7"/>
    <w:rsid w:val="00966E39"/>
    <w:rsid w:val="009675DD"/>
    <w:rsid w:val="00967E71"/>
    <w:rsid w:val="009718FC"/>
    <w:rsid w:val="00971FA3"/>
    <w:rsid w:val="00972C48"/>
    <w:rsid w:val="009735DC"/>
    <w:rsid w:val="009747C5"/>
    <w:rsid w:val="00974CB5"/>
    <w:rsid w:val="0097537F"/>
    <w:rsid w:val="00975577"/>
    <w:rsid w:val="009767FA"/>
    <w:rsid w:val="00977124"/>
    <w:rsid w:val="00977572"/>
    <w:rsid w:val="0097785F"/>
    <w:rsid w:val="00977F6C"/>
    <w:rsid w:val="0098451E"/>
    <w:rsid w:val="009845FA"/>
    <w:rsid w:val="0098575B"/>
    <w:rsid w:val="009869EC"/>
    <w:rsid w:val="00987B9E"/>
    <w:rsid w:val="0099011F"/>
    <w:rsid w:val="00990740"/>
    <w:rsid w:val="00991ED8"/>
    <w:rsid w:val="0099239B"/>
    <w:rsid w:val="009944CB"/>
    <w:rsid w:val="00995923"/>
    <w:rsid w:val="009960E6"/>
    <w:rsid w:val="00996551"/>
    <w:rsid w:val="009967BF"/>
    <w:rsid w:val="00996ED4"/>
    <w:rsid w:val="009A00AF"/>
    <w:rsid w:val="009A051E"/>
    <w:rsid w:val="009A13AF"/>
    <w:rsid w:val="009A1D8A"/>
    <w:rsid w:val="009A2D44"/>
    <w:rsid w:val="009A3249"/>
    <w:rsid w:val="009A36B6"/>
    <w:rsid w:val="009A79EB"/>
    <w:rsid w:val="009B0791"/>
    <w:rsid w:val="009B0A95"/>
    <w:rsid w:val="009B0D99"/>
    <w:rsid w:val="009B1FB9"/>
    <w:rsid w:val="009B2BAC"/>
    <w:rsid w:val="009B2C09"/>
    <w:rsid w:val="009B33B5"/>
    <w:rsid w:val="009B445F"/>
    <w:rsid w:val="009B4B22"/>
    <w:rsid w:val="009B61ED"/>
    <w:rsid w:val="009B6231"/>
    <w:rsid w:val="009B64CA"/>
    <w:rsid w:val="009B66BD"/>
    <w:rsid w:val="009B6A63"/>
    <w:rsid w:val="009C21E4"/>
    <w:rsid w:val="009C2A82"/>
    <w:rsid w:val="009C3718"/>
    <w:rsid w:val="009C3F65"/>
    <w:rsid w:val="009C5767"/>
    <w:rsid w:val="009C77D8"/>
    <w:rsid w:val="009D1C3C"/>
    <w:rsid w:val="009D2837"/>
    <w:rsid w:val="009D2B42"/>
    <w:rsid w:val="009D2E9F"/>
    <w:rsid w:val="009D37F6"/>
    <w:rsid w:val="009D3DC6"/>
    <w:rsid w:val="009D4303"/>
    <w:rsid w:val="009D5764"/>
    <w:rsid w:val="009D7287"/>
    <w:rsid w:val="009D7B2D"/>
    <w:rsid w:val="009D7B93"/>
    <w:rsid w:val="009E0540"/>
    <w:rsid w:val="009E0C50"/>
    <w:rsid w:val="009E192B"/>
    <w:rsid w:val="009E1D17"/>
    <w:rsid w:val="009E24E7"/>
    <w:rsid w:val="009E4A6D"/>
    <w:rsid w:val="009E5AE1"/>
    <w:rsid w:val="009E7D41"/>
    <w:rsid w:val="009F258C"/>
    <w:rsid w:val="009F338C"/>
    <w:rsid w:val="009F4EA7"/>
    <w:rsid w:val="009F6251"/>
    <w:rsid w:val="009F744F"/>
    <w:rsid w:val="00A00D90"/>
    <w:rsid w:val="00A01086"/>
    <w:rsid w:val="00A0354D"/>
    <w:rsid w:val="00A03598"/>
    <w:rsid w:val="00A03FB9"/>
    <w:rsid w:val="00A04E7F"/>
    <w:rsid w:val="00A058AE"/>
    <w:rsid w:val="00A062FC"/>
    <w:rsid w:val="00A06717"/>
    <w:rsid w:val="00A0781B"/>
    <w:rsid w:val="00A078D7"/>
    <w:rsid w:val="00A0797D"/>
    <w:rsid w:val="00A1218E"/>
    <w:rsid w:val="00A127CC"/>
    <w:rsid w:val="00A12DD3"/>
    <w:rsid w:val="00A13997"/>
    <w:rsid w:val="00A13D2F"/>
    <w:rsid w:val="00A13E96"/>
    <w:rsid w:val="00A1564C"/>
    <w:rsid w:val="00A1583B"/>
    <w:rsid w:val="00A17C85"/>
    <w:rsid w:val="00A17FD5"/>
    <w:rsid w:val="00A208D2"/>
    <w:rsid w:val="00A20ADF"/>
    <w:rsid w:val="00A210DF"/>
    <w:rsid w:val="00A22130"/>
    <w:rsid w:val="00A25B7C"/>
    <w:rsid w:val="00A25DC3"/>
    <w:rsid w:val="00A2710C"/>
    <w:rsid w:val="00A2752E"/>
    <w:rsid w:val="00A3065D"/>
    <w:rsid w:val="00A30B9E"/>
    <w:rsid w:val="00A3132E"/>
    <w:rsid w:val="00A3273B"/>
    <w:rsid w:val="00A33E3D"/>
    <w:rsid w:val="00A34A95"/>
    <w:rsid w:val="00A35096"/>
    <w:rsid w:val="00A358F0"/>
    <w:rsid w:val="00A35D00"/>
    <w:rsid w:val="00A361C4"/>
    <w:rsid w:val="00A36B1A"/>
    <w:rsid w:val="00A37ED0"/>
    <w:rsid w:val="00A4022F"/>
    <w:rsid w:val="00A4065D"/>
    <w:rsid w:val="00A40A9E"/>
    <w:rsid w:val="00A416A7"/>
    <w:rsid w:val="00A4414F"/>
    <w:rsid w:val="00A44908"/>
    <w:rsid w:val="00A4556B"/>
    <w:rsid w:val="00A45BA7"/>
    <w:rsid w:val="00A469EE"/>
    <w:rsid w:val="00A47CB1"/>
    <w:rsid w:val="00A50558"/>
    <w:rsid w:val="00A50627"/>
    <w:rsid w:val="00A51EBE"/>
    <w:rsid w:val="00A52A4B"/>
    <w:rsid w:val="00A5368B"/>
    <w:rsid w:val="00A53A28"/>
    <w:rsid w:val="00A53D53"/>
    <w:rsid w:val="00A556D0"/>
    <w:rsid w:val="00A55CEF"/>
    <w:rsid w:val="00A561F4"/>
    <w:rsid w:val="00A57000"/>
    <w:rsid w:val="00A57625"/>
    <w:rsid w:val="00A60EE2"/>
    <w:rsid w:val="00A620ED"/>
    <w:rsid w:val="00A6306C"/>
    <w:rsid w:val="00A644A2"/>
    <w:rsid w:val="00A673B7"/>
    <w:rsid w:val="00A677A6"/>
    <w:rsid w:val="00A7087A"/>
    <w:rsid w:val="00A72955"/>
    <w:rsid w:val="00A735BC"/>
    <w:rsid w:val="00A738A3"/>
    <w:rsid w:val="00A73BBB"/>
    <w:rsid w:val="00A73E69"/>
    <w:rsid w:val="00A747EA"/>
    <w:rsid w:val="00A7489A"/>
    <w:rsid w:val="00A75120"/>
    <w:rsid w:val="00A75376"/>
    <w:rsid w:val="00A75FE9"/>
    <w:rsid w:val="00A8046C"/>
    <w:rsid w:val="00A81E13"/>
    <w:rsid w:val="00A83123"/>
    <w:rsid w:val="00A832B8"/>
    <w:rsid w:val="00A833B3"/>
    <w:rsid w:val="00A83F51"/>
    <w:rsid w:val="00A85D98"/>
    <w:rsid w:val="00A8658B"/>
    <w:rsid w:val="00A87434"/>
    <w:rsid w:val="00A8752D"/>
    <w:rsid w:val="00A901BF"/>
    <w:rsid w:val="00A904C0"/>
    <w:rsid w:val="00A90753"/>
    <w:rsid w:val="00A908EC"/>
    <w:rsid w:val="00A913B1"/>
    <w:rsid w:val="00A93F7F"/>
    <w:rsid w:val="00A957A2"/>
    <w:rsid w:val="00A95860"/>
    <w:rsid w:val="00A978BE"/>
    <w:rsid w:val="00AA019F"/>
    <w:rsid w:val="00AA0F26"/>
    <w:rsid w:val="00AA1F72"/>
    <w:rsid w:val="00AA2AEC"/>
    <w:rsid w:val="00AA49D9"/>
    <w:rsid w:val="00AA6297"/>
    <w:rsid w:val="00AA6CA2"/>
    <w:rsid w:val="00AA773F"/>
    <w:rsid w:val="00AA787F"/>
    <w:rsid w:val="00AA7CDD"/>
    <w:rsid w:val="00AB0A72"/>
    <w:rsid w:val="00AB0E15"/>
    <w:rsid w:val="00AB0E30"/>
    <w:rsid w:val="00AB11FF"/>
    <w:rsid w:val="00AB25A4"/>
    <w:rsid w:val="00AB327F"/>
    <w:rsid w:val="00AB3350"/>
    <w:rsid w:val="00AB4294"/>
    <w:rsid w:val="00AB4B34"/>
    <w:rsid w:val="00AB6D7A"/>
    <w:rsid w:val="00AB702B"/>
    <w:rsid w:val="00AC1A37"/>
    <w:rsid w:val="00AC23B6"/>
    <w:rsid w:val="00AC2522"/>
    <w:rsid w:val="00AC3C05"/>
    <w:rsid w:val="00AC4E1E"/>
    <w:rsid w:val="00AC50EC"/>
    <w:rsid w:val="00AC730C"/>
    <w:rsid w:val="00AD03BA"/>
    <w:rsid w:val="00AD0F72"/>
    <w:rsid w:val="00AD170E"/>
    <w:rsid w:val="00AD3A8A"/>
    <w:rsid w:val="00AD449F"/>
    <w:rsid w:val="00AD52A7"/>
    <w:rsid w:val="00AD53C2"/>
    <w:rsid w:val="00AD6082"/>
    <w:rsid w:val="00AD6484"/>
    <w:rsid w:val="00AD77CA"/>
    <w:rsid w:val="00AE3490"/>
    <w:rsid w:val="00AE3C70"/>
    <w:rsid w:val="00AE5354"/>
    <w:rsid w:val="00AE5AF3"/>
    <w:rsid w:val="00AE606A"/>
    <w:rsid w:val="00AE64CD"/>
    <w:rsid w:val="00AE66F9"/>
    <w:rsid w:val="00AF14F3"/>
    <w:rsid w:val="00AF3929"/>
    <w:rsid w:val="00AF4000"/>
    <w:rsid w:val="00AF5708"/>
    <w:rsid w:val="00AF6FF5"/>
    <w:rsid w:val="00AF7169"/>
    <w:rsid w:val="00AF7871"/>
    <w:rsid w:val="00AF7B7E"/>
    <w:rsid w:val="00B00517"/>
    <w:rsid w:val="00B007E4"/>
    <w:rsid w:val="00B00AF6"/>
    <w:rsid w:val="00B0116D"/>
    <w:rsid w:val="00B027AF"/>
    <w:rsid w:val="00B05DB9"/>
    <w:rsid w:val="00B05F82"/>
    <w:rsid w:val="00B06223"/>
    <w:rsid w:val="00B06666"/>
    <w:rsid w:val="00B072F0"/>
    <w:rsid w:val="00B1105A"/>
    <w:rsid w:val="00B1129D"/>
    <w:rsid w:val="00B12C57"/>
    <w:rsid w:val="00B135E9"/>
    <w:rsid w:val="00B13CB1"/>
    <w:rsid w:val="00B13F36"/>
    <w:rsid w:val="00B16552"/>
    <w:rsid w:val="00B168E3"/>
    <w:rsid w:val="00B17A5C"/>
    <w:rsid w:val="00B2141A"/>
    <w:rsid w:val="00B21BA6"/>
    <w:rsid w:val="00B220AB"/>
    <w:rsid w:val="00B22628"/>
    <w:rsid w:val="00B22BE3"/>
    <w:rsid w:val="00B24631"/>
    <w:rsid w:val="00B253C4"/>
    <w:rsid w:val="00B2576B"/>
    <w:rsid w:val="00B27860"/>
    <w:rsid w:val="00B300BF"/>
    <w:rsid w:val="00B31E39"/>
    <w:rsid w:val="00B32257"/>
    <w:rsid w:val="00B33117"/>
    <w:rsid w:val="00B3311E"/>
    <w:rsid w:val="00B34F8F"/>
    <w:rsid w:val="00B35345"/>
    <w:rsid w:val="00B4077B"/>
    <w:rsid w:val="00B40868"/>
    <w:rsid w:val="00B40B0E"/>
    <w:rsid w:val="00B40F0E"/>
    <w:rsid w:val="00B42010"/>
    <w:rsid w:val="00B4295E"/>
    <w:rsid w:val="00B429C1"/>
    <w:rsid w:val="00B4366C"/>
    <w:rsid w:val="00B46A24"/>
    <w:rsid w:val="00B508B2"/>
    <w:rsid w:val="00B51303"/>
    <w:rsid w:val="00B52983"/>
    <w:rsid w:val="00B52AD8"/>
    <w:rsid w:val="00B55068"/>
    <w:rsid w:val="00B558D9"/>
    <w:rsid w:val="00B569F4"/>
    <w:rsid w:val="00B5722B"/>
    <w:rsid w:val="00B610E4"/>
    <w:rsid w:val="00B61BFF"/>
    <w:rsid w:val="00B623EA"/>
    <w:rsid w:val="00B633CD"/>
    <w:rsid w:val="00B63AB8"/>
    <w:rsid w:val="00B63C1E"/>
    <w:rsid w:val="00B64815"/>
    <w:rsid w:val="00B64E7E"/>
    <w:rsid w:val="00B6679F"/>
    <w:rsid w:val="00B66BD7"/>
    <w:rsid w:val="00B67A07"/>
    <w:rsid w:val="00B67B1A"/>
    <w:rsid w:val="00B73474"/>
    <w:rsid w:val="00B73FA1"/>
    <w:rsid w:val="00B75FBD"/>
    <w:rsid w:val="00B80CCA"/>
    <w:rsid w:val="00B833AF"/>
    <w:rsid w:val="00B8559B"/>
    <w:rsid w:val="00B876B7"/>
    <w:rsid w:val="00B87706"/>
    <w:rsid w:val="00B87E6C"/>
    <w:rsid w:val="00B90481"/>
    <w:rsid w:val="00B90FD4"/>
    <w:rsid w:val="00B917DB"/>
    <w:rsid w:val="00B91860"/>
    <w:rsid w:val="00B92044"/>
    <w:rsid w:val="00B926C9"/>
    <w:rsid w:val="00B93504"/>
    <w:rsid w:val="00B949B4"/>
    <w:rsid w:val="00B95CC9"/>
    <w:rsid w:val="00B96C0E"/>
    <w:rsid w:val="00BA361E"/>
    <w:rsid w:val="00BA3979"/>
    <w:rsid w:val="00BA3B13"/>
    <w:rsid w:val="00BA4452"/>
    <w:rsid w:val="00BA4D9C"/>
    <w:rsid w:val="00BA70E5"/>
    <w:rsid w:val="00BB02A1"/>
    <w:rsid w:val="00BB1C6E"/>
    <w:rsid w:val="00BB2375"/>
    <w:rsid w:val="00BB2570"/>
    <w:rsid w:val="00BB340A"/>
    <w:rsid w:val="00BB5FB8"/>
    <w:rsid w:val="00BB6B3C"/>
    <w:rsid w:val="00BC0624"/>
    <w:rsid w:val="00BC079C"/>
    <w:rsid w:val="00BC13FA"/>
    <w:rsid w:val="00BC145A"/>
    <w:rsid w:val="00BC219D"/>
    <w:rsid w:val="00BC220A"/>
    <w:rsid w:val="00BC28E0"/>
    <w:rsid w:val="00BC3690"/>
    <w:rsid w:val="00BC40A5"/>
    <w:rsid w:val="00BC4D30"/>
    <w:rsid w:val="00BC5DC9"/>
    <w:rsid w:val="00BC623A"/>
    <w:rsid w:val="00BD1702"/>
    <w:rsid w:val="00BD18C9"/>
    <w:rsid w:val="00BD1A09"/>
    <w:rsid w:val="00BD20A2"/>
    <w:rsid w:val="00BD292A"/>
    <w:rsid w:val="00BD5E20"/>
    <w:rsid w:val="00BD77C3"/>
    <w:rsid w:val="00BE0B19"/>
    <w:rsid w:val="00BE1A85"/>
    <w:rsid w:val="00BE1E3D"/>
    <w:rsid w:val="00BE21F3"/>
    <w:rsid w:val="00BE2DFB"/>
    <w:rsid w:val="00BE309E"/>
    <w:rsid w:val="00BE3C81"/>
    <w:rsid w:val="00BE44B0"/>
    <w:rsid w:val="00BE46B1"/>
    <w:rsid w:val="00BE58D8"/>
    <w:rsid w:val="00BE6B5D"/>
    <w:rsid w:val="00BE6C9C"/>
    <w:rsid w:val="00BE7E87"/>
    <w:rsid w:val="00BF0037"/>
    <w:rsid w:val="00BF004A"/>
    <w:rsid w:val="00BF0914"/>
    <w:rsid w:val="00BF09AD"/>
    <w:rsid w:val="00BF253E"/>
    <w:rsid w:val="00BF2E3B"/>
    <w:rsid w:val="00BF41E3"/>
    <w:rsid w:val="00BF4B2D"/>
    <w:rsid w:val="00BF5966"/>
    <w:rsid w:val="00BF6B4D"/>
    <w:rsid w:val="00BF76A1"/>
    <w:rsid w:val="00BF7C3A"/>
    <w:rsid w:val="00C01A34"/>
    <w:rsid w:val="00C01F1C"/>
    <w:rsid w:val="00C05D4F"/>
    <w:rsid w:val="00C05DE5"/>
    <w:rsid w:val="00C06E9B"/>
    <w:rsid w:val="00C07CB9"/>
    <w:rsid w:val="00C07DBE"/>
    <w:rsid w:val="00C108E2"/>
    <w:rsid w:val="00C10B99"/>
    <w:rsid w:val="00C10E42"/>
    <w:rsid w:val="00C11345"/>
    <w:rsid w:val="00C13DA5"/>
    <w:rsid w:val="00C1665D"/>
    <w:rsid w:val="00C16B28"/>
    <w:rsid w:val="00C171E9"/>
    <w:rsid w:val="00C17897"/>
    <w:rsid w:val="00C209D5"/>
    <w:rsid w:val="00C21E2A"/>
    <w:rsid w:val="00C22A00"/>
    <w:rsid w:val="00C26355"/>
    <w:rsid w:val="00C27E19"/>
    <w:rsid w:val="00C30546"/>
    <w:rsid w:val="00C30627"/>
    <w:rsid w:val="00C30D36"/>
    <w:rsid w:val="00C30D6B"/>
    <w:rsid w:val="00C327D0"/>
    <w:rsid w:val="00C340E9"/>
    <w:rsid w:val="00C34A8E"/>
    <w:rsid w:val="00C35A7D"/>
    <w:rsid w:val="00C36751"/>
    <w:rsid w:val="00C36D50"/>
    <w:rsid w:val="00C37FB9"/>
    <w:rsid w:val="00C40045"/>
    <w:rsid w:val="00C40B6E"/>
    <w:rsid w:val="00C41909"/>
    <w:rsid w:val="00C4268C"/>
    <w:rsid w:val="00C42FB2"/>
    <w:rsid w:val="00C47530"/>
    <w:rsid w:val="00C47A5B"/>
    <w:rsid w:val="00C511E2"/>
    <w:rsid w:val="00C5174C"/>
    <w:rsid w:val="00C5343D"/>
    <w:rsid w:val="00C536D4"/>
    <w:rsid w:val="00C542A3"/>
    <w:rsid w:val="00C5692C"/>
    <w:rsid w:val="00C572B5"/>
    <w:rsid w:val="00C6038A"/>
    <w:rsid w:val="00C619B8"/>
    <w:rsid w:val="00C62AA4"/>
    <w:rsid w:val="00C62E3A"/>
    <w:rsid w:val="00C650F1"/>
    <w:rsid w:val="00C65B36"/>
    <w:rsid w:val="00C65C16"/>
    <w:rsid w:val="00C65CAD"/>
    <w:rsid w:val="00C6602A"/>
    <w:rsid w:val="00C66A7A"/>
    <w:rsid w:val="00C67716"/>
    <w:rsid w:val="00C70D5B"/>
    <w:rsid w:val="00C71323"/>
    <w:rsid w:val="00C7286B"/>
    <w:rsid w:val="00C74F93"/>
    <w:rsid w:val="00C75404"/>
    <w:rsid w:val="00C75829"/>
    <w:rsid w:val="00C7641E"/>
    <w:rsid w:val="00C77998"/>
    <w:rsid w:val="00C806F5"/>
    <w:rsid w:val="00C824D1"/>
    <w:rsid w:val="00C826DF"/>
    <w:rsid w:val="00C82EE6"/>
    <w:rsid w:val="00C83004"/>
    <w:rsid w:val="00C85B39"/>
    <w:rsid w:val="00C86C27"/>
    <w:rsid w:val="00C9146E"/>
    <w:rsid w:val="00C92834"/>
    <w:rsid w:val="00C93E84"/>
    <w:rsid w:val="00C960E8"/>
    <w:rsid w:val="00C96C49"/>
    <w:rsid w:val="00C9715B"/>
    <w:rsid w:val="00C9720F"/>
    <w:rsid w:val="00CA12B1"/>
    <w:rsid w:val="00CA2634"/>
    <w:rsid w:val="00CA7816"/>
    <w:rsid w:val="00CA7E47"/>
    <w:rsid w:val="00CB473D"/>
    <w:rsid w:val="00CB64C6"/>
    <w:rsid w:val="00CB77BF"/>
    <w:rsid w:val="00CC2325"/>
    <w:rsid w:val="00CC2902"/>
    <w:rsid w:val="00CC36B7"/>
    <w:rsid w:val="00CC374A"/>
    <w:rsid w:val="00CC3C6F"/>
    <w:rsid w:val="00CC3DBE"/>
    <w:rsid w:val="00CC42C0"/>
    <w:rsid w:val="00CC5877"/>
    <w:rsid w:val="00CC6A04"/>
    <w:rsid w:val="00CC70C2"/>
    <w:rsid w:val="00CD1FD9"/>
    <w:rsid w:val="00CD3381"/>
    <w:rsid w:val="00CD3BF2"/>
    <w:rsid w:val="00CD4BE8"/>
    <w:rsid w:val="00CD5F21"/>
    <w:rsid w:val="00CD63A0"/>
    <w:rsid w:val="00CD690A"/>
    <w:rsid w:val="00CD6DF8"/>
    <w:rsid w:val="00CD7078"/>
    <w:rsid w:val="00CE0254"/>
    <w:rsid w:val="00CE28DD"/>
    <w:rsid w:val="00CE30FE"/>
    <w:rsid w:val="00CE4B05"/>
    <w:rsid w:val="00CE4B5D"/>
    <w:rsid w:val="00CE5452"/>
    <w:rsid w:val="00CE5C32"/>
    <w:rsid w:val="00CE614C"/>
    <w:rsid w:val="00CE6BE3"/>
    <w:rsid w:val="00CE6D46"/>
    <w:rsid w:val="00CE6E11"/>
    <w:rsid w:val="00CF004C"/>
    <w:rsid w:val="00CF1997"/>
    <w:rsid w:val="00CF2F3A"/>
    <w:rsid w:val="00CF38C0"/>
    <w:rsid w:val="00CF3BFD"/>
    <w:rsid w:val="00CF3F88"/>
    <w:rsid w:val="00CF5017"/>
    <w:rsid w:val="00CF7794"/>
    <w:rsid w:val="00D00BD5"/>
    <w:rsid w:val="00D00C75"/>
    <w:rsid w:val="00D0353A"/>
    <w:rsid w:val="00D03B31"/>
    <w:rsid w:val="00D044C4"/>
    <w:rsid w:val="00D04E8B"/>
    <w:rsid w:val="00D0581B"/>
    <w:rsid w:val="00D058F8"/>
    <w:rsid w:val="00D067DA"/>
    <w:rsid w:val="00D069FE"/>
    <w:rsid w:val="00D07DA3"/>
    <w:rsid w:val="00D115F6"/>
    <w:rsid w:val="00D1179F"/>
    <w:rsid w:val="00D118C0"/>
    <w:rsid w:val="00D1308A"/>
    <w:rsid w:val="00D131B5"/>
    <w:rsid w:val="00D1407C"/>
    <w:rsid w:val="00D1425C"/>
    <w:rsid w:val="00D150F4"/>
    <w:rsid w:val="00D159ED"/>
    <w:rsid w:val="00D15C5C"/>
    <w:rsid w:val="00D17E07"/>
    <w:rsid w:val="00D20847"/>
    <w:rsid w:val="00D2165F"/>
    <w:rsid w:val="00D21918"/>
    <w:rsid w:val="00D2531F"/>
    <w:rsid w:val="00D2579C"/>
    <w:rsid w:val="00D266F8"/>
    <w:rsid w:val="00D26930"/>
    <w:rsid w:val="00D26D91"/>
    <w:rsid w:val="00D278FA"/>
    <w:rsid w:val="00D30484"/>
    <w:rsid w:val="00D30F15"/>
    <w:rsid w:val="00D30F6A"/>
    <w:rsid w:val="00D3114B"/>
    <w:rsid w:val="00D31EC0"/>
    <w:rsid w:val="00D32184"/>
    <w:rsid w:val="00D333AF"/>
    <w:rsid w:val="00D34704"/>
    <w:rsid w:val="00D36212"/>
    <w:rsid w:val="00D36AAB"/>
    <w:rsid w:val="00D40E15"/>
    <w:rsid w:val="00D42216"/>
    <w:rsid w:val="00D430EF"/>
    <w:rsid w:val="00D43540"/>
    <w:rsid w:val="00D43F7B"/>
    <w:rsid w:val="00D44DF4"/>
    <w:rsid w:val="00D45746"/>
    <w:rsid w:val="00D45D0C"/>
    <w:rsid w:val="00D463E2"/>
    <w:rsid w:val="00D47965"/>
    <w:rsid w:val="00D50B1C"/>
    <w:rsid w:val="00D53FDC"/>
    <w:rsid w:val="00D54D64"/>
    <w:rsid w:val="00D55009"/>
    <w:rsid w:val="00D55455"/>
    <w:rsid w:val="00D557AE"/>
    <w:rsid w:val="00D57BB4"/>
    <w:rsid w:val="00D60373"/>
    <w:rsid w:val="00D61AFC"/>
    <w:rsid w:val="00D61B0E"/>
    <w:rsid w:val="00D628B9"/>
    <w:rsid w:val="00D63036"/>
    <w:rsid w:val="00D6334A"/>
    <w:rsid w:val="00D647A8"/>
    <w:rsid w:val="00D66282"/>
    <w:rsid w:val="00D66B60"/>
    <w:rsid w:val="00D67D0D"/>
    <w:rsid w:val="00D7095C"/>
    <w:rsid w:val="00D712A2"/>
    <w:rsid w:val="00D715B3"/>
    <w:rsid w:val="00D72B6C"/>
    <w:rsid w:val="00D73055"/>
    <w:rsid w:val="00D73138"/>
    <w:rsid w:val="00D738B3"/>
    <w:rsid w:val="00D75AAD"/>
    <w:rsid w:val="00D75AE0"/>
    <w:rsid w:val="00D7649E"/>
    <w:rsid w:val="00D77758"/>
    <w:rsid w:val="00D804CE"/>
    <w:rsid w:val="00D805D7"/>
    <w:rsid w:val="00D80CFC"/>
    <w:rsid w:val="00D846FA"/>
    <w:rsid w:val="00D86000"/>
    <w:rsid w:val="00D86B95"/>
    <w:rsid w:val="00D87960"/>
    <w:rsid w:val="00D910B9"/>
    <w:rsid w:val="00D93D3B"/>
    <w:rsid w:val="00D94381"/>
    <w:rsid w:val="00D95071"/>
    <w:rsid w:val="00D95638"/>
    <w:rsid w:val="00D96545"/>
    <w:rsid w:val="00D96DD9"/>
    <w:rsid w:val="00D96E33"/>
    <w:rsid w:val="00DA0347"/>
    <w:rsid w:val="00DA0F7D"/>
    <w:rsid w:val="00DA1BEE"/>
    <w:rsid w:val="00DA1CBE"/>
    <w:rsid w:val="00DA2FC7"/>
    <w:rsid w:val="00DA3992"/>
    <w:rsid w:val="00DA4020"/>
    <w:rsid w:val="00DA4395"/>
    <w:rsid w:val="00DA66A2"/>
    <w:rsid w:val="00DB08E9"/>
    <w:rsid w:val="00DB0FDE"/>
    <w:rsid w:val="00DB369E"/>
    <w:rsid w:val="00DB43F9"/>
    <w:rsid w:val="00DB4D54"/>
    <w:rsid w:val="00DB52EC"/>
    <w:rsid w:val="00DB7266"/>
    <w:rsid w:val="00DB7DAA"/>
    <w:rsid w:val="00DC18CD"/>
    <w:rsid w:val="00DC3B96"/>
    <w:rsid w:val="00DC5FE7"/>
    <w:rsid w:val="00DC6961"/>
    <w:rsid w:val="00DC71E6"/>
    <w:rsid w:val="00DC7BD7"/>
    <w:rsid w:val="00DC7C23"/>
    <w:rsid w:val="00DD15B4"/>
    <w:rsid w:val="00DD1630"/>
    <w:rsid w:val="00DD1F83"/>
    <w:rsid w:val="00DD26EC"/>
    <w:rsid w:val="00DD481F"/>
    <w:rsid w:val="00DD69DE"/>
    <w:rsid w:val="00DD70C6"/>
    <w:rsid w:val="00DE022F"/>
    <w:rsid w:val="00DE1B1C"/>
    <w:rsid w:val="00DE3A32"/>
    <w:rsid w:val="00DE3DFC"/>
    <w:rsid w:val="00DE4412"/>
    <w:rsid w:val="00DE4433"/>
    <w:rsid w:val="00DE4490"/>
    <w:rsid w:val="00DE57B1"/>
    <w:rsid w:val="00DE64A1"/>
    <w:rsid w:val="00DF08CA"/>
    <w:rsid w:val="00DF17BE"/>
    <w:rsid w:val="00DF1F33"/>
    <w:rsid w:val="00DF1F66"/>
    <w:rsid w:val="00DF5845"/>
    <w:rsid w:val="00DF5A47"/>
    <w:rsid w:val="00DF5EA2"/>
    <w:rsid w:val="00DF6708"/>
    <w:rsid w:val="00E00365"/>
    <w:rsid w:val="00E0120E"/>
    <w:rsid w:val="00E019C8"/>
    <w:rsid w:val="00E01EBC"/>
    <w:rsid w:val="00E01FDA"/>
    <w:rsid w:val="00E02499"/>
    <w:rsid w:val="00E025EA"/>
    <w:rsid w:val="00E02954"/>
    <w:rsid w:val="00E03BDD"/>
    <w:rsid w:val="00E03D1C"/>
    <w:rsid w:val="00E042B5"/>
    <w:rsid w:val="00E045C3"/>
    <w:rsid w:val="00E0670C"/>
    <w:rsid w:val="00E068CA"/>
    <w:rsid w:val="00E07270"/>
    <w:rsid w:val="00E129BE"/>
    <w:rsid w:val="00E14841"/>
    <w:rsid w:val="00E15A7D"/>
    <w:rsid w:val="00E15A8B"/>
    <w:rsid w:val="00E15D6A"/>
    <w:rsid w:val="00E160BE"/>
    <w:rsid w:val="00E17BFD"/>
    <w:rsid w:val="00E21533"/>
    <w:rsid w:val="00E2462F"/>
    <w:rsid w:val="00E256E9"/>
    <w:rsid w:val="00E25D34"/>
    <w:rsid w:val="00E26840"/>
    <w:rsid w:val="00E27895"/>
    <w:rsid w:val="00E309CA"/>
    <w:rsid w:val="00E31D34"/>
    <w:rsid w:val="00E320F6"/>
    <w:rsid w:val="00E33451"/>
    <w:rsid w:val="00E33DA4"/>
    <w:rsid w:val="00E34724"/>
    <w:rsid w:val="00E35E5F"/>
    <w:rsid w:val="00E37C93"/>
    <w:rsid w:val="00E4002D"/>
    <w:rsid w:val="00E41211"/>
    <w:rsid w:val="00E416BE"/>
    <w:rsid w:val="00E41E33"/>
    <w:rsid w:val="00E41F5A"/>
    <w:rsid w:val="00E42DFC"/>
    <w:rsid w:val="00E442A4"/>
    <w:rsid w:val="00E449AF"/>
    <w:rsid w:val="00E45E10"/>
    <w:rsid w:val="00E46059"/>
    <w:rsid w:val="00E46484"/>
    <w:rsid w:val="00E46E05"/>
    <w:rsid w:val="00E4737F"/>
    <w:rsid w:val="00E50D86"/>
    <w:rsid w:val="00E54990"/>
    <w:rsid w:val="00E54E47"/>
    <w:rsid w:val="00E55196"/>
    <w:rsid w:val="00E5632F"/>
    <w:rsid w:val="00E56CEB"/>
    <w:rsid w:val="00E57BB5"/>
    <w:rsid w:val="00E6224B"/>
    <w:rsid w:val="00E63C07"/>
    <w:rsid w:val="00E64BB7"/>
    <w:rsid w:val="00E66984"/>
    <w:rsid w:val="00E7042D"/>
    <w:rsid w:val="00E70F33"/>
    <w:rsid w:val="00E7107D"/>
    <w:rsid w:val="00E720AA"/>
    <w:rsid w:val="00E72BCD"/>
    <w:rsid w:val="00E762A3"/>
    <w:rsid w:val="00E76656"/>
    <w:rsid w:val="00E775CC"/>
    <w:rsid w:val="00E77A43"/>
    <w:rsid w:val="00E802CA"/>
    <w:rsid w:val="00E803F3"/>
    <w:rsid w:val="00E8093D"/>
    <w:rsid w:val="00E80EE8"/>
    <w:rsid w:val="00E81096"/>
    <w:rsid w:val="00E813AE"/>
    <w:rsid w:val="00E8211E"/>
    <w:rsid w:val="00E823F6"/>
    <w:rsid w:val="00E8248E"/>
    <w:rsid w:val="00E8481D"/>
    <w:rsid w:val="00E84A2F"/>
    <w:rsid w:val="00E85927"/>
    <w:rsid w:val="00E8694D"/>
    <w:rsid w:val="00E86F53"/>
    <w:rsid w:val="00E86FB5"/>
    <w:rsid w:val="00E8796F"/>
    <w:rsid w:val="00E87C24"/>
    <w:rsid w:val="00E9308B"/>
    <w:rsid w:val="00E93272"/>
    <w:rsid w:val="00E93E2E"/>
    <w:rsid w:val="00E94475"/>
    <w:rsid w:val="00E948D6"/>
    <w:rsid w:val="00E94B56"/>
    <w:rsid w:val="00E94C9A"/>
    <w:rsid w:val="00E96CA6"/>
    <w:rsid w:val="00E97E8D"/>
    <w:rsid w:val="00EA08D0"/>
    <w:rsid w:val="00EA1367"/>
    <w:rsid w:val="00EA368A"/>
    <w:rsid w:val="00EA3952"/>
    <w:rsid w:val="00EA3C92"/>
    <w:rsid w:val="00EA4664"/>
    <w:rsid w:val="00EA5592"/>
    <w:rsid w:val="00EA6DF1"/>
    <w:rsid w:val="00EA75FF"/>
    <w:rsid w:val="00EB02CA"/>
    <w:rsid w:val="00EB0AB4"/>
    <w:rsid w:val="00EB134E"/>
    <w:rsid w:val="00EB2BF9"/>
    <w:rsid w:val="00EB40EC"/>
    <w:rsid w:val="00EB456D"/>
    <w:rsid w:val="00EB4DD5"/>
    <w:rsid w:val="00EB6E89"/>
    <w:rsid w:val="00EC1B63"/>
    <w:rsid w:val="00EC24B2"/>
    <w:rsid w:val="00EC2AC6"/>
    <w:rsid w:val="00EC2C0A"/>
    <w:rsid w:val="00EC2D32"/>
    <w:rsid w:val="00EC3607"/>
    <w:rsid w:val="00EC4F21"/>
    <w:rsid w:val="00EC53E9"/>
    <w:rsid w:val="00EC5680"/>
    <w:rsid w:val="00EC5AD5"/>
    <w:rsid w:val="00EC6C82"/>
    <w:rsid w:val="00EC6CBC"/>
    <w:rsid w:val="00ED003E"/>
    <w:rsid w:val="00ED07F8"/>
    <w:rsid w:val="00ED1544"/>
    <w:rsid w:val="00ED22BA"/>
    <w:rsid w:val="00ED2A71"/>
    <w:rsid w:val="00ED3790"/>
    <w:rsid w:val="00ED3951"/>
    <w:rsid w:val="00ED67B5"/>
    <w:rsid w:val="00ED7396"/>
    <w:rsid w:val="00ED7D7F"/>
    <w:rsid w:val="00EE15E2"/>
    <w:rsid w:val="00EE2283"/>
    <w:rsid w:val="00EE257B"/>
    <w:rsid w:val="00EE52A8"/>
    <w:rsid w:val="00EE57E1"/>
    <w:rsid w:val="00EE61A6"/>
    <w:rsid w:val="00EE7C84"/>
    <w:rsid w:val="00EE7EC3"/>
    <w:rsid w:val="00EF0E95"/>
    <w:rsid w:val="00EF1D31"/>
    <w:rsid w:val="00EF2137"/>
    <w:rsid w:val="00EF257E"/>
    <w:rsid w:val="00EF2B5C"/>
    <w:rsid w:val="00EF3654"/>
    <w:rsid w:val="00EF3AFF"/>
    <w:rsid w:val="00EF3B03"/>
    <w:rsid w:val="00EF3BD4"/>
    <w:rsid w:val="00EF4C79"/>
    <w:rsid w:val="00EF690A"/>
    <w:rsid w:val="00EF762A"/>
    <w:rsid w:val="00F00BAC"/>
    <w:rsid w:val="00F02777"/>
    <w:rsid w:val="00F02FC0"/>
    <w:rsid w:val="00F037EA"/>
    <w:rsid w:val="00F0490A"/>
    <w:rsid w:val="00F04DC1"/>
    <w:rsid w:val="00F05113"/>
    <w:rsid w:val="00F05848"/>
    <w:rsid w:val="00F05F25"/>
    <w:rsid w:val="00F06BB0"/>
    <w:rsid w:val="00F074BB"/>
    <w:rsid w:val="00F10B4C"/>
    <w:rsid w:val="00F1156A"/>
    <w:rsid w:val="00F1212D"/>
    <w:rsid w:val="00F137F3"/>
    <w:rsid w:val="00F13A3C"/>
    <w:rsid w:val="00F1479A"/>
    <w:rsid w:val="00F14C52"/>
    <w:rsid w:val="00F2060B"/>
    <w:rsid w:val="00F220A6"/>
    <w:rsid w:val="00F23416"/>
    <w:rsid w:val="00F24529"/>
    <w:rsid w:val="00F24AED"/>
    <w:rsid w:val="00F24DCD"/>
    <w:rsid w:val="00F252EB"/>
    <w:rsid w:val="00F25939"/>
    <w:rsid w:val="00F25F7D"/>
    <w:rsid w:val="00F2648E"/>
    <w:rsid w:val="00F26F75"/>
    <w:rsid w:val="00F271C6"/>
    <w:rsid w:val="00F3166F"/>
    <w:rsid w:val="00F3268C"/>
    <w:rsid w:val="00F33048"/>
    <w:rsid w:val="00F33CC0"/>
    <w:rsid w:val="00F353DB"/>
    <w:rsid w:val="00F37E3E"/>
    <w:rsid w:val="00F406C5"/>
    <w:rsid w:val="00F40BF0"/>
    <w:rsid w:val="00F41072"/>
    <w:rsid w:val="00F41B46"/>
    <w:rsid w:val="00F41F3A"/>
    <w:rsid w:val="00F423B3"/>
    <w:rsid w:val="00F424A1"/>
    <w:rsid w:val="00F46632"/>
    <w:rsid w:val="00F46DC4"/>
    <w:rsid w:val="00F4785E"/>
    <w:rsid w:val="00F47BE0"/>
    <w:rsid w:val="00F5093A"/>
    <w:rsid w:val="00F50AE2"/>
    <w:rsid w:val="00F51365"/>
    <w:rsid w:val="00F5172A"/>
    <w:rsid w:val="00F52118"/>
    <w:rsid w:val="00F52F64"/>
    <w:rsid w:val="00F530A2"/>
    <w:rsid w:val="00F54293"/>
    <w:rsid w:val="00F55F39"/>
    <w:rsid w:val="00F5682D"/>
    <w:rsid w:val="00F57B51"/>
    <w:rsid w:val="00F60161"/>
    <w:rsid w:val="00F60A94"/>
    <w:rsid w:val="00F611D9"/>
    <w:rsid w:val="00F62687"/>
    <w:rsid w:val="00F639DE"/>
    <w:rsid w:val="00F63E53"/>
    <w:rsid w:val="00F64931"/>
    <w:rsid w:val="00F64A21"/>
    <w:rsid w:val="00F656E8"/>
    <w:rsid w:val="00F65802"/>
    <w:rsid w:val="00F6597D"/>
    <w:rsid w:val="00F65ACF"/>
    <w:rsid w:val="00F70642"/>
    <w:rsid w:val="00F70F3D"/>
    <w:rsid w:val="00F71AF3"/>
    <w:rsid w:val="00F72B85"/>
    <w:rsid w:val="00F735EF"/>
    <w:rsid w:val="00F75E9E"/>
    <w:rsid w:val="00F7667C"/>
    <w:rsid w:val="00F7670B"/>
    <w:rsid w:val="00F80920"/>
    <w:rsid w:val="00F81365"/>
    <w:rsid w:val="00F8165A"/>
    <w:rsid w:val="00F81686"/>
    <w:rsid w:val="00F81F71"/>
    <w:rsid w:val="00F82F12"/>
    <w:rsid w:val="00F83E95"/>
    <w:rsid w:val="00F83F3D"/>
    <w:rsid w:val="00F866F3"/>
    <w:rsid w:val="00F867C7"/>
    <w:rsid w:val="00F8691E"/>
    <w:rsid w:val="00F87210"/>
    <w:rsid w:val="00F91406"/>
    <w:rsid w:val="00F9272F"/>
    <w:rsid w:val="00F92CF5"/>
    <w:rsid w:val="00F93339"/>
    <w:rsid w:val="00F935A9"/>
    <w:rsid w:val="00F94FCD"/>
    <w:rsid w:val="00F9572D"/>
    <w:rsid w:val="00F973C2"/>
    <w:rsid w:val="00FA01C7"/>
    <w:rsid w:val="00FA1130"/>
    <w:rsid w:val="00FA2335"/>
    <w:rsid w:val="00FA2528"/>
    <w:rsid w:val="00FA334C"/>
    <w:rsid w:val="00FA3CA4"/>
    <w:rsid w:val="00FA59D7"/>
    <w:rsid w:val="00FA64BB"/>
    <w:rsid w:val="00FA6647"/>
    <w:rsid w:val="00FA6746"/>
    <w:rsid w:val="00FB0315"/>
    <w:rsid w:val="00FB35CE"/>
    <w:rsid w:val="00FB391A"/>
    <w:rsid w:val="00FB419F"/>
    <w:rsid w:val="00FB493B"/>
    <w:rsid w:val="00FB5508"/>
    <w:rsid w:val="00FB64C7"/>
    <w:rsid w:val="00FC1CF9"/>
    <w:rsid w:val="00FC2818"/>
    <w:rsid w:val="00FC286D"/>
    <w:rsid w:val="00FC57DF"/>
    <w:rsid w:val="00FC5FA2"/>
    <w:rsid w:val="00FC602D"/>
    <w:rsid w:val="00FC6035"/>
    <w:rsid w:val="00FC776E"/>
    <w:rsid w:val="00FD16D0"/>
    <w:rsid w:val="00FD1B39"/>
    <w:rsid w:val="00FD5B92"/>
    <w:rsid w:val="00FD7964"/>
    <w:rsid w:val="00FE049E"/>
    <w:rsid w:val="00FE0974"/>
    <w:rsid w:val="00FE101B"/>
    <w:rsid w:val="00FE106E"/>
    <w:rsid w:val="00FE1289"/>
    <w:rsid w:val="00FE16AC"/>
    <w:rsid w:val="00FE1EB7"/>
    <w:rsid w:val="00FE2331"/>
    <w:rsid w:val="00FE301A"/>
    <w:rsid w:val="00FE34F4"/>
    <w:rsid w:val="00FE5C16"/>
    <w:rsid w:val="00FE6726"/>
    <w:rsid w:val="00FE6A4B"/>
    <w:rsid w:val="00FE71A7"/>
    <w:rsid w:val="00FF0A8E"/>
    <w:rsid w:val="00FF13EE"/>
    <w:rsid w:val="00FF2059"/>
    <w:rsid w:val="00FF221A"/>
    <w:rsid w:val="00FF2250"/>
    <w:rsid w:val="00FF247A"/>
    <w:rsid w:val="00FF2968"/>
    <w:rsid w:val="00FF2C17"/>
    <w:rsid w:val="00FF2C19"/>
    <w:rsid w:val="00FF3D56"/>
    <w:rsid w:val="00FF616B"/>
    <w:rsid w:val="00FF6340"/>
    <w:rsid w:val="00FF6C3C"/>
    <w:rsid w:val="00FF6C8D"/>
    <w:rsid w:val="00FF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54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9">
    <w:name w:val="A9"/>
    <w:uiPriority w:val="99"/>
    <w:rsid w:val="00AB4294"/>
    <w:rPr>
      <w:rFonts w:cs="Baskerville"/>
      <w:color w:val="000000"/>
      <w:sz w:val="21"/>
      <w:szCs w:val="21"/>
    </w:rPr>
  </w:style>
  <w:style w:type="paragraph" w:styleId="FootnoteText">
    <w:name w:val="footnote text"/>
    <w:basedOn w:val="Normal"/>
    <w:link w:val="FootnoteTextChar"/>
    <w:uiPriority w:val="99"/>
    <w:unhideWhenUsed/>
    <w:rsid w:val="00295588"/>
    <w:rPr>
      <w:rFonts w:ascii="Times New Roman" w:hAnsi="Times New Roman"/>
    </w:rPr>
  </w:style>
  <w:style w:type="character" w:customStyle="1" w:styleId="FootnoteTextChar">
    <w:name w:val="Footnote Text Char"/>
    <w:basedOn w:val="DefaultParagraphFont"/>
    <w:link w:val="FootnoteText"/>
    <w:uiPriority w:val="99"/>
    <w:rsid w:val="00295588"/>
    <w:rPr>
      <w:rFonts w:ascii="Times New Roman" w:hAnsi="Times New Roman"/>
    </w:rPr>
  </w:style>
  <w:style w:type="character" w:styleId="FootnoteReference">
    <w:name w:val="footnote reference"/>
    <w:basedOn w:val="DefaultParagraphFont"/>
    <w:uiPriority w:val="99"/>
    <w:unhideWhenUsed/>
    <w:rsid w:val="00854151"/>
    <w:rPr>
      <w:vertAlign w:val="superscript"/>
    </w:rPr>
  </w:style>
  <w:style w:type="paragraph" w:styleId="Header">
    <w:name w:val="header"/>
    <w:basedOn w:val="Normal"/>
    <w:link w:val="HeaderChar"/>
    <w:uiPriority w:val="99"/>
    <w:unhideWhenUsed/>
    <w:rsid w:val="004234A3"/>
    <w:pPr>
      <w:tabs>
        <w:tab w:val="center" w:pos="4320"/>
        <w:tab w:val="right" w:pos="8640"/>
      </w:tabs>
    </w:pPr>
  </w:style>
  <w:style w:type="character" w:customStyle="1" w:styleId="HeaderChar">
    <w:name w:val="Header Char"/>
    <w:basedOn w:val="DefaultParagraphFont"/>
    <w:link w:val="Header"/>
    <w:uiPriority w:val="99"/>
    <w:rsid w:val="004234A3"/>
  </w:style>
  <w:style w:type="paragraph" w:styleId="Footer">
    <w:name w:val="footer"/>
    <w:basedOn w:val="Normal"/>
    <w:link w:val="FooterChar"/>
    <w:uiPriority w:val="99"/>
    <w:unhideWhenUsed/>
    <w:rsid w:val="004234A3"/>
    <w:pPr>
      <w:tabs>
        <w:tab w:val="center" w:pos="4320"/>
        <w:tab w:val="right" w:pos="8640"/>
      </w:tabs>
    </w:pPr>
  </w:style>
  <w:style w:type="character" w:customStyle="1" w:styleId="FooterChar">
    <w:name w:val="Footer Char"/>
    <w:basedOn w:val="DefaultParagraphFont"/>
    <w:link w:val="Footer"/>
    <w:uiPriority w:val="99"/>
    <w:rsid w:val="004234A3"/>
  </w:style>
  <w:style w:type="character" w:styleId="Hyperlink">
    <w:name w:val="Hyperlink"/>
    <w:basedOn w:val="DefaultParagraphFont"/>
    <w:uiPriority w:val="99"/>
    <w:unhideWhenUsed/>
    <w:rsid w:val="004234A3"/>
    <w:rPr>
      <w:color w:val="0000FF" w:themeColor="hyperlink"/>
      <w:u w:val="single"/>
    </w:rPr>
  </w:style>
  <w:style w:type="character" w:styleId="PageNumber">
    <w:name w:val="page number"/>
    <w:basedOn w:val="DefaultParagraphFont"/>
    <w:uiPriority w:val="99"/>
    <w:semiHidden/>
    <w:unhideWhenUsed/>
    <w:rsid w:val="00841968"/>
  </w:style>
  <w:style w:type="character" w:styleId="CommentReference">
    <w:name w:val="annotation reference"/>
    <w:basedOn w:val="DefaultParagraphFont"/>
    <w:uiPriority w:val="99"/>
    <w:semiHidden/>
    <w:unhideWhenUsed/>
    <w:rsid w:val="00C47530"/>
    <w:rPr>
      <w:sz w:val="18"/>
      <w:szCs w:val="18"/>
    </w:rPr>
  </w:style>
  <w:style w:type="paragraph" w:styleId="CommentText">
    <w:name w:val="annotation text"/>
    <w:basedOn w:val="Normal"/>
    <w:link w:val="CommentTextChar"/>
    <w:uiPriority w:val="99"/>
    <w:semiHidden/>
    <w:unhideWhenUsed/>
    <w:rsid w:val="00C47530"/>
  </w:style>
  <w:style w:type="character" w:customStyle="1" w:styleId="CommentTextChar">
    <w:name w:val="Comment Text Char"/>
    <w:basedOn w:val="DefaultParagraphFont"/>
    <w:link w:val="CommentText"/>
    <w:uiPriority w:val="99"/>
    <w:semiHidden/>
    <w:rsid w:val="00C47530"/>
  </w:style>
  <w:style w:type="paragraph" w:styleId="CommentSubject">
    <w:name w:val="annotation subject"/>
    <w:basedOn w:val="CommentText"/>
    <w:next w:val="CommentText"/>
    <w:link w:val="CommentSubjectChar"/>
    <w:uiPriority w:val="99"/>
    <w:semiHidden/>
    <w:unhideWhenUsed/>
    <w:rsid w:val="00C47530"/>
    <w:rPr>
      <w:b/>
      <w:bCs/>
      <w:sz w:val="20"/>
      <w:szCs w:val="20"/>
    </w:rPr>
  </w:style>
  <w:style w:type="character" w:customStyle="1" w:styleId="CommentSubjectChar">
    <w:name w:val="Comment Subject Char"/>
    <w:basedOn w:val="CommentTextChar"/>
    <w:link w:val="CommentSubject"/>
    <w:uiPriority w:val="99"/>
    <w:semiHidden/>
    <w:rsid w:val="00C47530"/>
    <w:rPr>
      <w:b/>
      <w:bCs/>
      <w:sz w:val="20"/>
      <w:szCs w:val="20"/>
    </w:rPr>
  </w:style>
  <w:style w:type="paragraph" w:styleId="BalloonText">
    <w:name w:val="Balloon Text"/>
    <w:basedOn w:val="Normal"/>
    <w:link w:val="BalloonTextChar"/>
    <w:uiPriority w:val="99"/>
    <w:semiHidden/>
    <w:unhideWhenUsed/>
    <w:rsid w:val="00C47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530"/>
    <w:rPr>
      <w:rFonts w:ascii="Lucida Grande" w:hAnsi="Lucida Grande" w:cs="Lucida Grande"/>
      <w:sz w:val="18"/>
      <w:szCs w:val="18"/>
    </w:rPr>
  </w:style>
  <w:style w:type="character" w:styleId="EndnoteReference">
    <w:name w:val="endnote reference"/>
    <w:basedOn w:val="DefaultParagraphFont"/>
    <w:uiPriority w:val="99"/>
    <w:semiHidden/>
    <w:unhideWhenUsed/>
    <w:rsid w:val="0080641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9">
    <w:name w:val="A9"/>
    <w:uiPriority w:val="99"/>
    <w:rsid w:val="00AB4294"/>
    <w:rPr>
      <w:rFonts w:cs="Baskerville"/>
      <w:color w:val="000000"/>
      <w:sz w:val="21"/>
      <w:szCs w:val="21"/>
    </w:rPr>
  </w:style>
  <w:style w:type="paragraph" w:styleId="FootnoteText">
    <w:name w:val="footnote text"/>
    <w:basedOn w:val="Normal"/>
    <w:link w:val="FootnoteTextChar"/>
    <w:uiPriority w:val="99"/>
    <w:unhideWhenUsed/>
    <w:rsid w:val="00295588"/>
    <w:rPr>
      <w:rFonts w:ascii="Times New Roman" w:hAnsi="Times New Roman"/>
    </w:rPr>
  </w:style>
  <w:style w:type="character" w:customStyle="1" w:styleId="FootnoteTextChar">
    <w:name w:val="Footnote Text Char"/>
    <w:basedOn w:val="DefaultParagraphFont"/>
    <w:link w:val="FootnoteText"/>
    <w:uiPriority w:val="99"/>
    <w:rsid w:val="00295588"/>
    <w:rPr>
      <w:rFonts w:ascii="Times New Roman" w:hAnsi="Times New Roman"/>
    </w:rPr>
  </w:style>
  <w:style w:type="character" w:styleId="FootnoteReference">
    <w:name w:val="footnote reference"/>
    <w:basedOn w:val="DefaultParagraphFont"/>
    <w:uiPriority w:val="99"/>
    <w:unhideWhenUsed/>
    <w:rsid w:val="00854151"/>
    <w:rPr>
      <w:vertAlign w:val="superscript"/>
    </w:rPr>
  </w:style>
  <w:style w:type="paragraph" w:styleId="Header">
    <w:name w:val="header"/>
    <w:basedOn w:val="Normal"/>
    <w:link w:val="HeaderChar"/>
    <w:uiPriority w:val="99"/>
    <w:unhideWhenUsed/>
    <w:rsid w:val="004234A3"/>
    <w:pPr>
      <w:tabs>
        <w:tab w:val="center" w:pos="4320"/>
        <w:tab w:val="right" w:pos="8640"/>
      </w:tabs>
    </w:pPr>
  </w:style>
  <w:style w:type="character" w:customStyle="1" w:styleId="HeaderChar">
    <w:name w:val="Header Char"/>
    <w:basedOn w:val="DefaultParagraphFont"/>
    <w:link w:val="Header"/>
    <w:uiPriority w:val="99"/>
    <w:rsid w:val="004234A3"/>
  </w:style>
  <w:style w:type="paragraph" w:styleId="Footer">
    <w:name w:val="footer"/>
    <w:basedOn w:val="Normal"/>
    <w:link w:val="FooterChar"/>
    <w:uiPriority w:val="99"/>
    <w:unhideWhenUsed/>
    <w:rsid w:val="004234A3"/>
    <w:pPr>
      <w:tabs>
        <w:tab w:val="center" w:pos="4320"/>
        <w:tab w:val="right" w:pos="8640"/>
      </w:tabs>
    </w:pPr>
  </w:style>
  <w:style w:type="character" w:customStyle="1" w:styleId="FooterChar">
    <w:name w:val="Footer Char"/>
    <w:basedOn w:val="DefaultParagraphFont"/>
    <w:link w:val="Footer"/>
    <w:uiPriority w:val="99"/>
    <w:rsid w:val="004234A3"/>
  </w:style>
  <w:style w:type="character" w:styleId="Hyperlink">
    <w:name w:val="Hyperlink"/>
    <w:basedOn w:val="DefaultParagraphFont"/>
    <w:uiPriority w:val="99"/>
    <w:unhideWhenUsed/>
    <w:rsid w:val="004234A3"/>
    <w:rPr>
      <w:color w:val="0000FF" w:themeColor="hyperlink"/>
      <w:u w:val="single"/>
    </w:rPr>
  </w:style>
  <w:style w:type="character" w:styleId="PageNumber">
    <w:name w:val="page number"/>
    <w:basedOn w:val="DefaultParagraphFont"/>
    <w:uiPriority w:val="99"/>
    <w:semiHidden/>
    <w:unhideWhenUsed/>
    <w:rsid w:val="00841968"/>
  </w:style>
  <w:style w:type="character" w:styleId="CommentReference">
    <w:name w:val="annotation reference"/>
    <w:basedOn w:val="DefaultParagraphFont"/>
    <w:uiPriority w:val="99"/>
    <w:semiHidden/>
    <w:unhideWhenUsed/>
    <w:rsid w:val="00C47530"/>
    <w:rPr>
      <w:sz w:val="18"/>
      <w:szCs w:val="18"/>
    </w:rPr>
  </w:style>
  <w:style w:type="paragraph" w:styleId="CommentText">
    <w:name w:val="annotation text"/>
    <w:basedOn w:val="Normal"/>
    <w:link w:val="CommentTextChar"/>
    <w:uiPriority w:val="99"/>
    <w:semiHidden/>
    <w:unhideWhenUsed/>
    <w:rsid w:val="00C47530"/>
  </w:style>
  <w:style w:type="character" w:customStyle="1" w:styleId="CommentTextChar">
    <w:name w:val="Comment Text Char"/>
    <w:basedOn w:val="DefaultParagraphFont"/>
    <w:link w:val="CommentText"/>
    <w:uiPriority w:val="99"/>
    <w:semiHidden/>
    <w:rsid w:val="00C47530"/>
  </w:style>
  <w:style w:type="paragraph" w:styleId="CommentSubject">
    <w:name w:val="annotation subject"/>
    <w:basedOn w:val="CommentText"/>
    <w:next w:val="CommentText"/>
    <w:link w:val="CommentSubjectChar"/>
    <w:uiPriority w:val="99"/>
    <w:semiHidden/>
    <w:unhideWhenUsed/>
    <w:rsid w:val="00C47530"/>
    <w:rPr>
      <w:b/>
      <w:bCs/>
      <w:sz w:val="20"/>
      <w:szCs w:val="20"/>
    </w:rPr>
  </w:style>
  <w:style w:type="character" w:customStyle="1" w:styleId="CommentSubjectChar">
    <w:name w:val="Comment Subject Char"/>
    <w:basedOn w:val="CommentTextChar"/>
    <w:link w:val="CommentSubject"/>
    <w:uiPriority w:val="99"/>
    <w:semiHidden/>
    <w:rsid w:val="00C47530"/>
    <w:rPr>
      <w:b/>
      <w:bCs/>
      <w:sz w:val="20"/>
      <w:szCs w:val="20"/>
    </w:rPr>
  </w:style>
  <w:style w:type="paragraph" w:styleId="BalloonText">
    <w:name w:val="Balloon Text"/>
    <w:basedOn w:val="Normal"/>
    <w:link w:val="BalloonTextChar"/>
    <w:uiPriority w:val="99"/>
    <w:semiHidden/>
    <w:unhideWhenUsed/>
    <w:rsid w:val="00C47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530"/>
    <w:rPr>
      <w:rFonts w:ascii="Lucida Grande" w:hAnsi="Lucida Grande" w:cs="Lucida Grande"/>
      <w:sz w:val="18"/>
      <w:szCs w:val="18"/>
    </w:rPr>
  </w:style>
  <w:style w:type="character" w:styleId="EndnoteReference">
    <w:name w:val="endnote reference"/>
    <w:basedOn w:val="DefaultParagraphFont"/>
    <w:uiPriority w:val="99"/>
    <w:semiHidden/>
    <w:unhideWhenUsed/>
    <w:rsid w:val="00806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126">
      <w:bodyDiv w:val="1"/>
      <w:marLeft w:val="0"/>
      <w:marRight w:val="0"/>
      <w:marTop w:val="0"/>
      <w:marBottom w:val="0"/>
      <w:divBdr>
        <w:top w:val="none" w:sz="0" w:space="0" w:color="auto"/>
        <w:left w:val="none" w:sz="0" w:space="0" w:color="auto"/>
        <w:bottom w:val="none" w:sz="0" w:space="0" w:color="auto"/>
        <w:right w:val="none" w:sz="0" w:space="0" w:color="auto"/>
      </w:divBdr>
    </w:div>
    <w:div w:id="124350963">
      <w:bodyDiv w:val="1"/>
      <w:marLeft w:val="0"/>
      <w:marRight w:val="0"/>
      <w:marTop w:val="0"/>
      <w:marBottom w:val="0"/>
      <w:divBdr>
        <w:top w:val="none" w:sz="0" w:space="0" w:color="auto"/>
        <w:left w:val="none" w:sz="0" w:space="0" w:color="auto"/>
        <w:bottom w:val="none" w:sz="0" w:space="0" w:color="auto"/>
        <w:right w:val="none" w:sz="0" w:space="0" w:color="auto"/>
      </w:divBdr>
    </w:div>
    <w:div w:id="177812266">
      <w:bodyDiv w:val="1"/>
      <w:marLeft w:val="0"/>
      <w:marRight w:val="0"/>
      <w:marTop w:val="0"/>
      <w:marBottom w:val="0"/>
      <w:divBdr>
        <w:top w:val="none" w:sz="0" w:space="0" w:color="auto"/>
        <w:left w:val="none" w:sz="0" w:space="0" w:color="auto"/>
        <w:bottom w:val="none" w:sz="0" w:space="0" w:color="auto"/>
        <w:right w:val="none" w:sz="0" w:space="0" w:color="auto"/>
      </w:divBdr>
      <w:divsChild>
        <w:div w:id="757334743">
          <w:marLeft w:val="0"/>
          <w:marRight w:val="0"/>
          <w:marTop w:val="0"/>
          <w:marBottom w:val="0"/>
          <w:divBdr>
            <w:top w:val="none" w:sz="0" w:space="0" w:color="auto"/>
            <w:left w:val="none" w:sz="0" w:space="0" w:color="auto"/>
            <w:bottom w:val="none" w:sz="0" w:space="0" w:color="auto"/>
            <w:right w:val="none" w:sz="0" w:space="0" w:color="auto"/>
          </w:divBdr>
        </w:div>
        <w:div w:id="97720744">
          <w:marLeft w:val="0"/>
          <w:marRight w:val="0"/>
          <w:marTop w:val="0"/>
          <w:marBottom w:val="0"/>
          <w:divBdr>
            <w:top w:val="none" w:sz="0" w:space="0" w:color="auto"/>
            <w:left w:val="none" w:sz="0" w:space="0" w:color="auto"/>
            <w:bottom w:val="none" w:sz="0" w:space="0" w:color="auto"/>
            <w:right w:val="none" w:sz="0" w:space="0" w:color="auto"/>
          </w:divBdr>
        </w:div>
        <w:div w:id="1164781883">
          <w:marLeft w:val="0"/>
          <w:marRight w:val="0"/>
          <w:marTop w:val="0"/>
          <w:marBottom w:val="0"/>
          <w:divBdr>
            <w:top w:val="none" w:sz="0" w:space="0" w:color="auto"/>
            <w:left w:val="none" w:sz="0" w:space="0" w:color="auto"/>
            <w:bottom w:val="none" w:sz="0" w:space="0" w:color="auto"/>
            <w:right w:val="none" w:sz="0" w:space="0" w:color="auto"/>
          </w:divBdr>
        </w:div>
        <w:div w:id="1612736827">
          <w:marLeft w:val="0"/>
          <w:marRight w:val="0"/>
          <w:marTop w:val="0"/>
          <w:marBottom w:val="0"/>
          <w:divBdr>
            <w:top w:val="none" w:sz="0" w:space="0" w:color="auto"/>
            <w:left w:val="none" w:sz="0" w:space="0" w:color="auto"/>
            <w:bottom w:val="none" w:sz="0" w:space="0" w:color="auto"/>
            <w:right w:val="none" w:sz="0" w:space="0" w:color="auto"/>
          </w:divBdr>
        </w:div>
        <w:div w:id="896936932">
          <w:marLeft w:val="0"/>
          <w:marRight w:val="0"/>
          <w:marTop w:val="0"/>
          <w:marBottom w:val="0"/>
          <w:divBdr>
            <w:top w:val="none" w:sz="0" w:space="0" w:color="auto"/>
            <w:left w:val="none" w:sz="0" w:space="0" w:color="auto"/>
            <w:bottom w:val="none" w:sz="0" w:space="0" w:color="auto"/>
            <w:right w:val="none" w:sz="0" w:space="0" w:color="auto"/>
          </w:divBdr>
        </w:div>
        <w:div w:id="1831602667">
          <w:marLeft w:val="0"/>
          <w:marRight w:val="0"/>
          <w:marTop w:val="0"/>
          <w:marBottom w:val="0"/>
          <w:divBdr>
            <w:top w:val="none" w:sz="0" w:space="0" w:color="auto"/>
            <w:left w:val="none" w:sz="0" w:space="0" w:color="auto"/>
            <w:bottom w:val="none" w:sz="0" w:space="0" w:color="auto"/>
            <w:right w:val="none" w:sz="0" w:space="0" w:color="auto"/>
          </w:divBdr>
        </w:div>
      </w:divsChild>
    </w:div>
    <w:div w:id="353115203">
      <w:bodyDiv w:val="1"/>
      <w:marLeft w:val="0"/>
      <w:marRight w:val="0"/>
      <w:marTop w:val="0"/>
      <w:marBottom w:val="0"/>
      <w:divBdr>
        <w:top w:val="none" w:sz="0" w:space="0" w:color="auto"/>
        <w:left w:val="none" w:sz="0" w:space="0" w:color="auto"/>
        <w:bottom w:val="none" w:sz="0" w:space="0" w:color="auto"/>
        <w:right w:val="none" w:sz="0" w:space="0" w:color="auto"/>
      </w:divBdr>
    </w:div>
    <w:div w:id="392700833">
      <w:bodyDiv w:val="1"/>
      <w:marLeft w:val="0"/>
      <w:marRight w:val="0"/>
      <w:marTop w:val="0"/>
      <w:marBottom w:val="0"/>
      <w:divBdr>
        <w:top w:val="none" w:sz="0" w:space="0" w:color="auto"/>
        <w:left w:val="none" w:sz="0" w:space="0" w:color="auto"/>
        <w:bottom w:val="none" w:sz="0" w:space="0" w:color="auto"/>
        <w:right w:val="none" w:sz="0" w:space="0" w:color="auto"/>
      </w:divBdr>
    </w:div>
    <w:div w:id="549464811">
      <w:bodyDiv w:val="1"/>
      <w:marLeft w:val="0"/>
      <w:marRight w:val="0"/>
      <w:marTop w:val="0"/>
      <w:marBottom w:val="0"/>
      <w:divBdr>
        <w:top w:val="none" w:sz="0" w:space="0" w:color="auto"/>
        <w:left w:val="none" w:sz="0" w:space="0" w:color="auto"/>
        <w:bottom w:val="none" w:sz="0" w:space="0" w:color="auto"/>
        <w:right w:val="none" w:sz="0" w:space="0" w:color="auto"/>
      </w:divBdr>
    </w:div>
    <w:div w:id="1020358201">
      <w:bodyDiv w:val="1"/>
      <w:marLeft w:val="0"/>
      <w:marRight w:val="0"/>
      <w:marTop w:val="0"/>
      <w:marBottom w:val="0"/>
      <w:divBdr>
        <w:top w:val="none" w:sz="0" w:space="0" w:color="auto"/>
        <w:left w:val="none" w:sz="0" w:space="0" w:color="auto"/>
        <w:bottom w:val="none" w:sz="0" w:space="0" w:color="auto"/>
        <w:right w:val="none" w:sz="0" w:space="0" w:color="auto"/>
      </w:divBdr>
    </w:div>
    <w:div w:id="1043091848">
      <w:bodyDiv w:val="1"/>
      <w:marLeft w:val="0"/>
      <w:marRight w:val="0"/>
      <w:marTop w:val="0"/>
      <w:marBottom w:val="0"/>
      <w:divBdr>
        <w:top w:val="none" w:sz="0" w:space="0" w:color="auto"/>
        <w:left w:val="none" w:sz="0" w:space="0" w:color="auto"/>
        <w:bottom w:val="none" w:sz="0" w:space="0" w:color="auto"/>
        <w:right w:val="none" w:sz="0" w:space="0" w:color="auto"/>
      </w:divBdr>
    </w:div>
    <w:div w:id="1053237255">
      <w:bodyDiv w:val="1"/>
      <w:marLeft w:val="0"/>
      <w:marRight w:val="0"/>
      <w:marTop w:val="0"/>
      <w:marBottom w:val="0"/>
      <w:divBdr>
        <w:top w:val="none" w:sz="0" w:space="0" w:color="auto"/>
        <w:left w:val="none" w:sz="0" w:space="0" w:color="auto"/>
        <w:bottom w:val="none" w:sz="0" w:space="0" w:color="auto"/>
        <w:right w:val="none" w:sz="0" w:space="0" w:color="auto"/>
      </w:divBdr>
    </w:div>
    <w:div w:id="1115633515">
      <w:bodyDiv w:val="1"/>
      <w:marLeft w:val="0"/>
      <w:marRight w:val="0"/>
      <w:marTop w:val="0"/>
      <w:marBottom w:val="0"/>
      <w:divBdr>
        <w:top w:val="none" w:sz="0" w:space="0" w:color="auto"/>
        <w:left w:val="none" w:sz="0" w:space="0" w:color="auto"/>
        <w:bottom w:val="none" w:sz="0" w:space="0" w:color="auto"/>
        <w:right w:val="none" w:sz="0" w:space="0" w:color="auto"/>
      </w:divBdr>
    </w:div>
    <w:div w:id="1448817008">
      <w:bodyDiv w:val="1"/>
      <w:marLeft w:val="0"/>
      <w:marRight w:val="0"/>
      <w:marTop w:val="0"/>
      <w:marBottom w:val="0"/>
      <w:divBdr>
        <w:top w:val="none" w:sz="0" w:space="0" w:color="auto"/>
        <w:left w:val="none" w:sz="0" w:space="0" w:color="auto"/>
        <w:bottom w:val="none" w:sz="0" w:space="0" w:color="auto"/>
        <w:right w:val="none" w:sz="0" w:space="0" w:color="auto"/>
      </w:divBdr>
    </w:div>
    <w:div w:id="1737433512">
      <w:bodyDiv w:val="1"/>
      <w:marLeft w:val="0"/>
      <w:marRight w:val="0"/>
      <w:marTop w:val="0"/>
      <w:marBottom w:val="0"/>
      <w:divBdr>
        <w:top w:val="none" w:sz="0" w:space="0" w:color="auto"/>
        <w:left w:val="none" w:sz="0" w:space="0" w:color="auto"/>
        <w:bottom w:val="none" w:sz="0" w:space="0" w:color="auto"/>
        <w:right w:val="none" w:sz="0" w:space="0" w:color="auto"/>
      </w:divBdr>
    </w:div>
    <w:div w:id="1917982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s://aisweb.uchicago.edu/psp/ihprd/EMPLOYEE/EMPL/h/?tab=UC_STUDENT_TAB"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D1090CDE89D441A40E0A39B243B2EA"/>
        <w:category>
          <w:name w:val="General"/>
          <w:gallery w:val="placeholder"/>
        </w:category>
        <w:types>
          <w:type w:val="bbPlcHdr"/>
        </w:types>
        <w:behaviors>
          <w:behavior w:val="content"/>
        </w:behaviors>
        <w:guid w:val="{73589A15-41E9-B146-B256-441183BCEA14}"/>
      </w:docPartPr>
      <w:docPartBody>
        <w:p w14:paraId="7E36AC09" w14:textId="1F3A69CA" w:rsidR="002C0A7D" w:rsidRDefault="002C0A7D" w:rsidP="002C0A7D">
          <w:pPr>
            <w:pStyle w:val="19D1090CDE89D441A40E0A39B243B2EA"/>
          </w:pPr>
          <w:r>
            <w:t>[Type text]</w:t>
          </w:r>
        </w:p>
      </w:docPartBody>
    </w:docPart>
    <w:docPart>
      <w:docPartPr>
        <w:name w:val="CD0A06CD74992644B0573F8D397D79E3"/>
        <w:category>
          <w:name w:val="General"/>
          <w:gallery w:val="placeholder"/>
        </w:category>
        <w:types>
          <w:type w:val="bbPlcHdr"/>
        </w:types>
        <w:behaviors>
          <w:behavior w:val="content"/>
        </w:behaviors>
        <w:guid w:val="{EC22640C-6376-9649-A84D-90D121B2F4B1}"/>
      </w:docPartPr>
      <w:docPartBody>
        <w:p w14:paraId="4448E5D8" w14:textId="5BDC779E" w:rsidR="002C0A7D" w:rsidRDefault="002C0A7D" w:rsidP="002C0A7D">
          <w:pPr>
            <w:pStyle w:val="CD0A06CD74992644B0573F8D397D79E3"/>
          </w:pPr>
          <w:r>
            <w:t>[Type text]</w:t>
          </w:r>
        </w:p>
      </w:docPartBody>
    </w:docPart>
    <w:docPart>
      <w:docPartPr>
        <w:name w:val="A32B6441C4F5254180D57D8954AE551E"/>
        <w:category>
          <w:name w:val="General"/>
          <w:gallery w:val="placeholder"/>
        </w:category>
        <w:types>
          <w:type w:val="bbPlcHdr"/>
        </w:types>
        <w:behaviors>
          <w:behavior w:val="content"/>
        </w:behaviors>
        <w:guid w:val="{864E8A1A-421F-2C4F-97D7-37E181A65707}"/>
      </w:docPartPr>
      <w:docPartBody>
        <w:p w14:paraId="59DEC521" w14:textId="6C2CDC67" w:rsidR="002C0A7D" w:rsidRDefault="002C0A7D" w:rsidP="002C0A7D">
          <w:pPr>
            <w:pStyle w:val="A32B6441C4F5254180D57D8954AE551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skerville">
    <w:panose1 w:val="02020502070401020303"/>
    <w:charset w:val="00"/>
    <w:family w:val="auto"/>
    <w:pitch w:val="variable"/>
    <w:sig w:usb0="8000006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7D"/>
    <w:rsid w:val="002C0A7D"/>
    <w:rsid w:val="003B6527"/>
    <w:rsid w:val="004B5032"/>
    <w:rsid w:val="00531725"/>
    <w:rsid w:val="005A03BF"/>
    <w:rsid w:val="0063647E"/>
    <w:rsid w:val="00661E63"/>
    <w:rsid w:val="0093317D"/>
    <w:rsid w:val="0096412E"/>
    <w:rsid w:val="009E3B7F"/>
    <w:rsid w:val="00A42073"/>
    <w:rsid w:val="00A44A0D"/>
    <w:rsid w:val="00CA3916"/>
    <w:rsid w:val="00D12420"/>
    <w:rsid w:val="00F277E5"/>
    <w:rsid w:val="00F3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D1090CDE89D441A40E0A39B243B2EA">
    <w:name w:val="19D1090CDE89D441A40E0A39B243B2EA"/>
    <w:rsid w:val="002C0A7D"/>
  </w:style>
  <w:style w:type="paragraph" w:customStyle="1" w:styleId="CD0A06CD74992644B0573F8D397D79E3">
    <w:name w:val="CD0A06CD74992644B0573F8D397D79E3"/>
    <w:rsid w:val="002C0A7D"/>
  </w:style>
  <w:style w:type="paragraph" w:customStyle="1" w:styleId="A32B6441C4F5254180D57D8954AE551E">
    <w:name w:val="A32B6441C4F5254180D57D8954AE551E"/>
    <w:rsid w:val="002C0A7D"/>
  </w:style>
  <w:style w:type="paragraph" w:customStyle="1" w:styleId="E55F79901FBD3E4BB3DEBDD20FE88492">
    <w:name w:val="E55F79901FBD3E4BB3DEBDD20FE88492"/>
    <w:rsid w:val="002C0A7D"/>
  </w:style>
  <w:style w:type="paragraph" w:customStyle="1" w:styleId="74AA4ECA8D59C04C99972B6EB20F0E6D">
    <w:name w:val="74AA4ECA8D59C04C99972B6EB20F0E6D"/>
    <w:rsid w:val="002C0A7D"/>
  </w:style>
  <w:style w:type="paragraph" w:customStyle="1" w:styleId="86D70EE0834A0C44BD666920A6DA30B6">
    <w:name w:val="86D70EE0834A0C44BD666920A6DA30B6"/>
    <w:rsid w:val="002C0A7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D1090CDE89D441A40E0A39B243B2EA">
    <w:name w:val="19D1090CDE89D441A40E0A39B243B2EA"/>
    <w:rsid w:val="002C0A7D"/>
  </w:style>
  <w:style w:type="paragraph" w:customStyle="1" w:styleId="CD0A06CD74992644B0573F8D397D79E3">
    <w:name w:val="CD0A06CD74992644B0573F8D397D79E3"/>
    <w:rsid w:val="002C0A7D"/>
  </w:style>
  <w:style w:type="paragraph" w:customStyle="1" w:styleId="A32B6441C4F5254180D57D8954AE551E">
    <w:name w:val="A32B6441C4F5254180D57D8954AE551E"/>
    <w:rsid w:val="002C0A7D"/>
  </w:style>
  <w:style w:type="paragraph" w:customStyle="1" w:styleId="E55F79901FBD3E4BB3DEBDD20FE88492">
    <w:name w:val="E55F79901FBD3E4BB3DEBDD20FE88492"/>
    <w:rsid w:val="002C0A7D"/>
  </w:style>
  <w:style w:type="paragraph" w:customStyle="1" w:styleId="74AA4ECA8D59C04C99972B6EB20F0E6D">
    <w:name w:val="74AA4ECA8D59C04C99972B6EB20F0E6D"/>
    <w:rsid w:val="002C0A7D"/>
  </w:style>
  <w:style w:type="paragraph" w:customStyle="1" w:styleId="86D70EE0834A0C44BD666920A6DA30B6">
    <w:name w:val="86D70EE0834A0C44BD666920A6DA30B6"/>
    <w:rsid w:val="002C0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544D-23BA-6340-9C6C-C4E2598B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8892</TotalTime>
  <Pages>33</Pages>
  <Words>7954</Words>
  <Characters>45338</Characters>
  <Application>Microsoft Macintosh Word</Application>
  <DocSecurity>0</DocSecurity>
  <Lines>377</Lines>
  <Paragraphs>106</Paragraphs>
  <ScaleCrop>false</ScaleCrop>
  <Company/>
  <LinksUpToDate>false</LinksUpToDate>
  <CharactersWithSpaces>53186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Hansen</dc:creator>
  <cp:keywords/>
  <dc:description/>
  <cp:lastModifiedBy>Noah Hansen</cp:lastModifiedBy>
  <cp:revision>1758</cp:revision>
  <dcterms:created xsi:type="dcterms:W3CDTF">2017-08-24T19:18:00Z</dcterms:created>
  <dcterms:modified xsi:type="dcterms:W3CDTF">2018-04-11T03:03:00Z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zotero-version="5.0.38"&gt;&lt;session id="F6cxeAlC"/&gt;&lt;style id="http://www.zotero.org/styles/chicago-fullnote-bibliography" locale="en-US"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ies>
</file>