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92" w:rsidRDefault="000A1D92" w:rsidP="000A1D92">
      <w:pPr>
        <w:pStyle w:val="NormalWeb"/>
        <w:shd w:val="clear" w:color="auto" w:fill="FFFFFF"/>
        <w:spacing w:before="0" w:beforeAutospacing="0" w:after="0" w:afterAutospacing="0" w:line="235" w:lineRule="atLeast"/>
        <w:rPr>
          <w:rFonts w:ascii="Calibri" w:hAnsi="Calibri"/>
          <w:color w:val="201F1E"/>
          <w:sz w:val="22"/>
          <w:szCs w:val="22"/>
        </w:rPr>
      </w:pPr>
      <w:r>
        <w:rPr>
          <w:rFonts w:ascii="Calibri" w:hAnsi="Calibri"/>
          <w:b/>
          <w:bCs/>
          <w:i/>
          <w:iCs/>
          <w:color w:val="201F1E"/>
          <w:sz w:val="22"/>
          <w:szCs w:val="22"/>
        </w:rPr>
        <w:t>Opportunities for Educational Research Born of a Long-Running Partnership with a Mathematics Learning Platform</w:t>
      </w:r>
    </w:p>
    <w:p w:rsidR="000A1D92" w:rsidRDefault="000A1D92" w:rsidP="000A1D92">
      <w:pPr>
        <w:pStyle w:val="NormalWeb"/>
        <w:shd w:val="clear" w:color="auto" w:fill="FFFFFF"/>
        <w:spacing w:before="0" w:beforeAutospacing="0" w:after="0" w:afterAutospacing="0" w:line="235" w:lineRule="atLeast"/>
        <w:rPr>
          <w:rFonts w:ascii="Calibri" w:hAnsi="Calibri"/>
          <w:color w:val="201F1E"/>
          <w:sz w:val="22"/>
          <w:szCs w:val="22"/>
        </w:rPr>
      </w:pPr>
      <w:r>
        <w:rPr>
          <w:rFonts w:ascii="Calibri" w:hAnsi="Calibri"/>
          <w:color w:val="201F1E"/>
          <w:sz w:val="22"/>
          <w:szCs w:val="22"/>
          <w:bdr w:val="none" w:sz="0" w:space="0" w:color="auto" w:frame="1"/>
        </w:rPr>
        <w:t> </w:t>
      </w:r>
    </w:p>
    <w:p w:rsidR="000A1D92" w:rsidRDefault="000A1D92" w:rsidP="000A1D92">
      <w:pPr>
        <w:pStyle w:val="NormalWeb"/>
        <w:shd w:val="clear" w:color="auto" w:fill="FFFFFF"/>
        <w:spacing w:before="0" w:beforeAutospacing="0" w:after="0" w:afterAutospacing="0" w:line="235" w:lineRule="atLeast"/>
        <w:rPr>
          <w:rFonts w:ascii="Calibri" w:hAnsi="Calibri"/>
          <w:color w:val="201F1E"/>
          <w:sz w:val="22"/>
          <w:szCs w:val="22"/>
        </w:rPr>
      </w:pPr>
      <w:r>
        <w:rPr>
          <w:rFonts w:ascii="Calibri" w:hAnsi="Calibri"/>
          <w:b/>
          <w:bCs/>
          <w:color w:val="201F1E"/>
          <w:sz w:val="22"/>
          <w:szCs w:val="22"/>
        </w:rPr>
        <w:t>Abstract</w:t>
      </w:r>
    </w:p>
    <w:p w:rsidR="000A1D92" w:rsidRDefault="000A1D92" w:rsidP="000A1D92">
      <w:pPr>
        <w:pStyle w:val="NormalWeb"/>
        <w:shd w:val="clear" w:color="auto" w:fill="FFFFFF"/>
        <w:spacing w:before="0" w:beforeAutospacing="0" w:after="0" w:afterAutospacing="0" w:line="235" w:lineRule="atLeast"/>
        <w:rPr>
          <w:rFonts w:ascii="Calibri" w:hAnsi="Calibri"/>
          <w:color w:val="201F1E"/>
          <w:sz w:val="22"/>
          <w:szCs w:val="22"/>
        </w:rPr>
      </w:pPr>
      <w:r>
        <w:rPr>
          <w:rFonts w:ascii="Calibri" w:hAnsi="Calibri"/>
          <w:color w:val="201F1E"/>
          <w:sz w:val="22"/>
          <w:szCs w:val="22"/>
        </w:rPr>
        <w:t xml:space="preserve">In this talk, Dr. </w:t>
      </w:r>
      <w:proofErr w:type="spellStart"/>
      <w:r>
        <w:rPr>
          <w:rFonts w:ascii="Calibri" w:hAnsi="Calibri"/>
          <w:color w:val="201F1E"/>
          <w:sz w:val="22"/>
          <w:szCs w:val="22"/>
        </w:rPr>
        <w:t>Teomara</w:t>
      </w:r>
      <w:proofErr w:type="spellEnd"/>
      <w:r>
        <w:rPr>
          <w:rFonts w:ascii="Calibri" w:hAnsi="Calibri"/>
          <w:color w:val="201F1E"/>
          <w:sz w:val="22"/>
          <w:szCs w:val="22"/>
        </w:rPr>
        <w:t xml:space="preserve"> Rutherford will present an overview of her research partnership with the online mathematics learning platform, Spatial Temporal (ST) Math. Dr. Rutherford will discuss the formation and the 11-year evolution of the partnership, along with the opportunities and challenges inherent in working with digital content developers. After this overview, Dr. Rutherford will present one recent study conducted with ST Math, leveraging data from within ST Math to understand student performance, engagement, and motivation during the spring 2020 shift to emergency online learning.</w:t>
      </w:r>
    </w:p>
    <w:p w:rsidR="000A1D92" w:rsidRDefault="000A1D92" w:rsidP="000A1D92">
      <w:pPr>
        <w:pStyle w:val="NormalWeb"/>
        <w:shd w:val="clear" w:color="auto" w:fill="FFFFFF"/>
        <w:spacing w:before="0" w:beforeAutospacing="0" w:after="0" w:afterAutospacing="0" w:line="235" w:lineRule="atLeast"/>
        <w:rPr>
          <w:rFonts w:ascii="Calibri" w:hAnsi="Calibri"/>
          <w:color w:val="201F1E"/>
          <w:sz w:val="22"/>
          <w:szCs w:val="22"/>
        </w:rPr>
      </w:pPr>
      <w:r>
        <w:rPr>
          <w:rFonts w:ascii="Calibri" w:hAnsi="Calibri"/>
          <w:color w:val="201F1E"/>
          <w:sz w:val="22"/>
          <w:szCs w:val="22"/>
          <w:bdr w:val="none" w:sz="0" w:space="0" w:color="auto" w:frame="1"/>
        </w:rPr>
        <w:t> </w:t>
      </w:r>
    </w:p>
    <w:p w:rsidR="000A1D92" w:rsidRDefault="000A1D92" w:rsidP="000A1D92">
      <w:pPr>
        <w:pStyle w:val="NormalWeb"/>
        <w:shd w:val="clear" w:color="auto" w:fill="FFFFFF"/>
        <w:spacing w:before="0" w:beforeAutospacing="0" w:after="0" w:afterAutospacing="0" w:line="235" w:lineRule="atLeast"/>
        <w:rPr>
          <w:rFonts w:ascii="Calibri" w:hAnsi="Calibri"/>
          <w:color w:val="201F1E"/>
          <w:sz w:val="22"/>
          <w:szCs w:val="22"/>
        </w:rPr>
      </w:pPr>
      <w:r>
        <w:rPr>
          <w:rFonts w:ascii="Calibri" w:hAnsi="Calibri"/>
          <w:b/>
          <w:bCs/>
          <w:color w:val="201F1E"/>
          <w:sz w:val="22"/>
          <w:szCs w:val="22"/>
        </w:rPr>
        <w:t>Bio</w:t>
      </w:r>
    </w:p>
    <w:p w:rsidR="000A1D92" w:rsidRDefault="000A1D92" w:rsidP="000A1D92">
      <w:pPr>
        <w:pStyle w:val="NormalWeb"/>
        <w:shd w:val="clear" w:color="auto" w:fill="FFFFFF"/>
        <w:spacing w:before="0" w:beforeAutospacing="0" w:after="0" w:afterAutospacing="0" w:line="235" w:lineRule="atLeast"/>
        <w:rPr>
          <w:rFonts w:ascii="Calibri" w:hAnsi="Calibri"/>
          <w:color w:val="201F1E"/>
          <w:sz w:val="22"/>
          <w:szCs w:val="22"/>
        </w:rPr>
      </w:pPr>
      <w:r>
        <w:rPr>
          <w:rFonts w:ascii="Calibri" w:hAnsi="Calibri"/>
          <w:color w:val="201F1E"/>
          <w:sz w:val="22"/>
          <w:szCs w:val="22"/>
        </w:rPr>
        <w:t xml:space="preserve">Dr. </w:t>
      </w:r>
      <w:proofErr w:type="spellStart"/>
      <w:r>
        <w:rPr>
          <w:rFonts w:ascii="Calibri" w:hAnsi="Calibri"/>
          <w:color w:val="201F1E"/>
          <w:sz w:val="22"/>
          <w:szCs w:val="22"/>
        </w:rPr>
        <w:t>Teomara</w:t>
      </w:r>
      <w:proofErr w:type="spellEnd"/>
      <w:r>
        <w:rPr>
          <w:rFonts w:ascii="Calibri" w:hAnsi="Calibri"/>
          <w:color w:val="201F1E"/>
          <w:sz w:val="22"/>
          <w:szCs w:val="22"/>
        </w:rPr>
        <w:t xml:space="preserve"> (</w:t>
      </w:r>
      <w:proofErr w:type="spellStart"/>
      <w:r>
        <w:rPr>
          <w:rStyle w:val="markpfzixgn5m"/>
          <w:rFonts w:ascii="Calibri" w:hAnsi="Calibri"/>
          <w:color w:val="201F1E"/>
          <w:sz w:val="22"/>
          <w:szCs w:val="22"/>
          <w:bdr w:val="none" w:sz="0" w:space="0" w:color="auto" w:frame="1"/>
        </w:rPr>
        <w:t>Teya</w:t>
      </w:r>
      <w:proofErr w:type="spellEnd"/>
      <w:r>
        <w:rPr>
          <w:rFonts w:ascii="Calibri" w:hAnsi="Calibri"/>
          <w:color w:val="201F1E"/>
          <w:sz w:val="22"/>
          <w:szCs w:val="22"/>
        </w:rPr>
        <w:t xml:space="preserve">) Rutherford is an assistant professor in the University </w:t>
      </w:r>
      <w:proofErr w:type="gramStart"/>
      <w:r>
        <w:rPr>
          <w:rFonts w:ascii="Calibri" w:hAnsi="Calibri"/>
          <w:color w:val="201F1E"/>
          <w:sz w:val="22"/>
          <w:szCs w:val="22"/>
        </w:rPr>
        <w:t>of Delaware School of</w:t>
      </w:r>
      <w:proofErr w:type="gramEnd"/>
      <w:r>
        <w:rPr>
          <w:rFonts w:ascii="Calibri" w:hAnsi="Calibri"/>
          <w:color w:val="201F1E"/>
          <w:sz w:val="22"/>
          <w:szCs w:val="22"/>
        </w:rPr>
        <w:t xml:space="preserve"> Education, affiliated with the Learning Sciences and Educational Statistics and Research Methods programs. She received her PhD in Learning, Cognition, and Development from University of California, Irvine, her JD from Boston University School of Law, and her bachelor’s degree in Elementary Education with a concentration in Computers in the Classroom from Florida International University. Dr. Rutherford’s research focuses on learning and motivation, especially in STEM and in digital contexts.</w:t>
      </w:r>
    </w:p>
    <w:p w:rsidR="000A1D92" w:rsidRDefault="000A1D92" w:rsidP="000A1D92">
      <w:pPr>
        <w:pStyle w:val="NormalWeb"/>
        <w:shd w:val="clear" w:color="auto" w:fill="FFFFFF"/>
        <w:spacing w:before="0" w:beforeAutospacing="0" w:after="0" w:afterAutospacing="0" w:line="235" w:lineRule="atLeast"/>
        <w:rPr>
          <w:rFonts w:ascii="Calibri" w:hAnsi="Calibri"/>
          <w:color w:val="201F1E"/>
          <w:sz w:val="22"/>
          <w:szCs w:val="22"/>
        </w:rPr>
      </w:pPr>
      <w:r>
        <w:rPr>
          <w:rFonts w:ascii="Calibri" w:hAnsi="Calibri"/>
          <w:color w:val="201F1E"/>
          <w:sz w:val="22"/>
          <w:szCs w:val="22"/>
          <w:bdr w:val="none" w:sz="0" w:space="0" w:color="auto" w:frame="1"/>
        </w:rPr>
        <w:t> </w:t>
      </w:r>
    </w:p>
    <w:p w:rsidR="000A1D92" w:rsidRDefault="000A1D92" w:rsidP="000A1D92">
      <w:pPr>
        <w:pStyle w:val="NormalWeb"/>
        <w:shd w:val="clear" w:color="auto" w:fill="FFFFFF"/>
        <w:spacing w:before="0" w:beforeAutospacing="0" w:after="0" w:afterAutospacing="0" w:line="235" w:lineRule="atLeast"/>
        <w:rPr>
          <w:rFonts w:ascii="Calibri" w:hAnsi="Calibri"/>
          <w:color w:val="201F1E"/>
          <w:sz w:val="22"/>
          <w:szCs w:val="22"/>
        </w:rPr>
      </w:pPr>
      <w:r>
        <w:rPr>
          <w:rFonts w:ascii="Calibri" w:hAnsi="Calibri"/>
          <w:color w:val="201F1E"/>
          <w:sz w:val="22"/>
          <w:szCs w:val="22"/>
        </w:rPr>
        <w:t>Dr. Rutherford has been awarded over 5M in federal grants as PI or Co-PI and has published in outlets such as </w:t>
      </w:r>
      <w:r>
        <w:rPr>
          <w:rFonts w:ascii="Calibri" w:hAnsi="Calibri"/>
          <w:i/>
          <w:iCs/>
          <w:color w:val="201F1E"/>
          <w:sz w:val="22"/>
          <w:szCs w:val="22"/>
        </w:rPr>
        <w:t>Contemporary Educational Psychology</w:t>
      </w:r>
      <w:r>
        <w:rPr>
          <w:rFonts w:ascii="Calibri" w:hAnsi="Calibri"/>
          <w:color w:val="201F1E"/>
          <w:sz w:val="22"/>
          <w:szCs w:val="22"/>
        </w:rPr>
        <w:t>, </w:t>
      </w:r>
      <w:r>
        <w:rPr>
          <w:rFonts w:ascii="Calibri" w:hAnsi="Calibri"/>
          <w:i/>
          <w:iCs/>
          <w:color w:val="201F1E"/>
          <w:sz w:val="22"/>
          <w:szCs w:val="22"/>
        </w:rPr>
        <w:t>Learning and Instruction</w:t>
      </w:r>
      <w:r>
        <w:rPr>
          <w:rFonts w:ascii="Calibri" w:hAnsi="Calibri"/>
          <w:color w:val="201F1E"/>
          <w:sz w:val="22"/>
          <w:szCs w:val="22"/>
        </w:rPr>
        <w:t>, and </w:t>
      </w:r>
      <w:r>
        <w:rPr>
          <w:rFonts w:ascii="Calibri" w:hAnsi="Calibri"/>
          <w:i/>
          <w:iCs/>
          <w:color w:val="201F1E"/>
          <w:sz w:val="22"/>
          <w:szCs w:val="22"/>
        </w:rPr>
        <w:t>Computers and Education</w:t>
      </w:r>
      <w:r>
        <w:rPr>
          <w:rFonts w:ascii="Calibri" w:hAnsi="Calibri"/>
          <w:color w:val="201F1E"/>
          <w:sz w:val="22"/>
          <w:szCs w:val="22"/>
        </w:rPr>
        <w:t>. Her most recent National Science Foundation-funded project examines students’ in-the-moment motivations and emotions as they work within a digital mathematics learning tool.</w:t>
      </w:r>
    </w:p>
    <w:p w:rsidR="000A1D92" w:rsidRDefault="000A1D92" w:rsidP="000A1D92">
      <w:pPr>
        <w:pStyle w:val="NormalWeb"/>
        <w:shd w:val="clear" w:color="auto" w:fill="FFFFFF"/>
        <w:spacing w:before="0" w:beforeAutospacing="0" w:after="0" w:afterAutospacing="0" w:line="235" w:lineRule="atLeast"/>
        <w:rPr>
          <w:rFonts w:ascii="Calibri" w:hAnsi="Calibri"/>
          <w:color w:val="201F1E"/>
          <w:sz w:val="22"/>
          <w:szCs w:val="22"/>
        </w:rPr>
      </w:pPr>
      <w:r>
        <w:rPr>
          <w:rFonts w:ascii="Calibri" w:hAnsi="Calibri"/>
          <w:color w:val="201F1E"/>
          <w:sz w:val="22"/>
          <w:szCs w:val="22"/>
          <w:bdr w:val="none" w:sz="0" w:space="0" w:color="auto" w:frame="1"/>
        </w:rPr>
        <w:t> </w:t>
      </w:r>
    </w:p>
    <w:p w:rsidR="000A1D92" w:rsidRDefault="000A1D92" w:rsidP="000A1D92">
      <w:pPr>
        <w:pStyle w:val="NormalWeb"/>
        <w:shd w:val="clear" w:color="auto" w:fill="FFFFFF"/>
        <w:spacing w:before="0" w:beforeAutospacing="0" w:after="0" w:afterAutospacing="0" w:line="235" w:lineRule="atLeast"/>
        <w:rPr>
          <w:rFonts w:ascii="Calibri" w:hAnsi="Calibri"/>
          <w:color w:val="201F1E"/>
          <w:sz w:val="22"/>
          <w:szCs w:val="22"/>
        </w:rPr>
      </w:pPr>
      <w:r>
        <w:rPr>
          <w:rFonts w:ascii="Calibri" w:hAnsi="Calibri"/>
          <w:color w:val="201F1E"/>
          <w:sz w:val="22"/>
          <w:szCs w:val="22"/>
        </w:rPr>
        <w:t>Dr. Rutherford’s lab website is at: </w:t>
      </w:r>
      <w:hyperlink r:id="rId4" w:tgtFrame="_blank" w:history="1">
        <w:r>
          <w:rPr>
            <w:rStyle w:val="Hyperlink"/>
            <w:rFonts w:ascii="Calibri" w:hAnsi="Calibri"/>
            <w:color w:val="0563C1"/>
            <w:sz w:val="22"/>
            <w:szCs w:val="22"/>
            <w:bdr w:val="none" w:sz="0" w:space="0" w:color="auto" w:frame="1"/>
          </w:rPr>
          <w:t>https://rutherfordlab.wordpress.com/</w:t>
        </w:r>
      </w:hyperlink>
      <w:r>
        <w:rPr>
          <w:rFonts w:ascii="Calibri" w:hAnsi="Calibri"/>
          <w:color w:val="201F1E"/>
          <w:sz w:val="22"/>
          <w:szCs w:val="22"/>
        </w:rPr>
        <w:t> and she is on Twitter under @</w:t>
      </w:r>
      <w:proofErr w:type="spellStart"/>
      <w:r>
        <w:rPr>
          <w:rFonts w:ascii="Calibri" w:hAnsi="Calibri"/>
          <w:color w:val="201F1E"/>
          <w:sz w:val="22"/>
          <w:szCs w:val="22"/>
        </w:rPr>
        <w:t>DrTeyaR</w:t>
      </w:r>
      <w:proofErr w:type="spellEnd"/>
      <w:r>
        <w:rPr>
          <w:rFonts w:ascii="Calibri" w:hAnsi="Calibri"/>
          <w:color w:val="201F1E"/>
          <w:sz w:val="22"/>
          <w:szCs w:val="22"/>
        </w:rPr>
        <w:t>.</w:t>
      </w:r>
    </w:p>
    <w:p w:rsidR="00B128AF" w:rsidRDefault="00B128AF">
      <w:bookmarkStart w:id="0" w:name="_GoBack"/>
      <w:bookmarkEnd w:id="0"/>
    </w:p>
    <w:sectPr w:rsidR="00B1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92"/>
    <w:rsid w:val="000A1D92"/>
    <w:rsid w:val="002D61D9"/>
    <w:rsid w:val="00B1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B8B5C-6FC4-452C-A1A8-73147671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pfzixgn5m">
    <w:name w:val="markpfzixgn5m"/>
    <w:basedOn w:val="DefaultParagraphFont"/>
    <w:rsid w:val="000A1D92"/>
  </w:style>
  <w:style w:type="character" w:styleId="Hyperlink">
    <w:name w:val="Hyperlink"/>
    <w:basedOn w:val="DefaultParagraphFont"/>
    <w:uiPriority w:val="99"/>
    <w:semiHidden/>
    <w:unhideWhenUsed/>
    <w:rsid w:val="000A1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rutherfordlab.wordpress.com/__;!!BpyFHLRN4TMTrA!sFkWfGzksV39ae5ecbUTuyexbYPYeL6sFD4z2eoB9maJ2-sQZrI99osSXt2YMmbBti0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Company>Microsoft</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2021-02-08T20:18:00Z</dcterms:created>
  <dcterms:modified xsi:type="dcterms:W3CDTF">2021-02-08T20:18:00Z</dcterms:modified>
</cp:coreProperties>
</file>