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F8787" w14:textId="38914345" w:rsidR="007C1BD1" w:rsidRPr="008A5D32" w:rsidRDefault="00C87A27" w:rsidP="008A5D32">
      <w:pPr>
        <w:jc w:val="center"/>
        <w:rPr>
          <w:b/>
        </w:rPr>
      </w:pPr>
      <w:r>
        <w:rPr>
          <w:b/>
        </w:rPr>
        <w:t xml:space="preserve"> </w:t>
      </w:r>
      <w:bookmarkStart w:id="0" w:name="_GoBack"/>
      <w:bookmarkEnd w:id="0"/>
      <w:r w:rsidR="007C1BD1" w:rsidRPr="008A5D32">
        <w:rPr>
          <w:b/>
        </w:rPr>
        <w:t>Transnational Governance and Regulation</w:t>
      </w:r>
    </w:p>
    <w:p w14:paraId="315F9BB7" w14:textId="77777777" w:rsidR="007C1BD1" w:rsidRDefault="007C1BD1" w:rsidP="003A0212"/>
    <w:p w14:paraId="6DA4AA3D" w14:textId="77777777" w:rsidR="007C1BD1" w:rsidRDefault="007C1BD1" w:rsidP="003A0212"/>
    <w:p w14:paraId="6123E6F6" w14:textId="3EB043E4" w:rsidR="007C1BD1" w:rsidRDefault="007C1BD1" w:rsidP="003A0212">
      <w:r>
        <w:t>Gary Herrigel</w:t>
      </w:r>
    </w:p>
    <w:p w14:paraId="39604E7F" w14:textId="4AC5D6C7" w:rsidR="007C1BD1" w:rsidRDefault="007C1BD1" w:rsidP="003A0212">
      <w:r>
        <w:t>Pick 423</w:t>
      </w:r>
    </w:p>
    <w:p w14:paraId="0B294EEF" w14:textId="3FB364E5" w:rsidR="007C1BD1" w:rsidRDefault="00C87A27" w:rsidP="003A0212">
      <w:hyperlink r:id="rId6" w:history="1">
        <w:r w:rsidR="007C1BD1" w:rsidRPr="009B6308">
          <w:rPr>
            <w:rStyle w:val="Hyperlink"/>
            <w:rFonts w:cstheme="minorBidi"/>
          </w:rPr>
          <w:t>g-herrigel@uchicago.edu</w:t>
        </w:r>
      </w:hyperlink>
    </w:p>
    <w:p w14:paraId="22CD73BA" w14:textId="77777777" w:rsidR="007C1BD1" w:rsidRDefault="007C1BD1" w:rsidP="003A0212"/>
    <w:p w14:paraId="173991C0" w14:textId="19A7278D" w:rsidR="00BC18C3" w:rsidRDefault="007C1BD1" w:rsidP="003A0212">
      <w:r>
        <w:t xml:space="preserve">This course surveys some key changes in the character, scale and scope of </w:t>
      </w:r>
      <w:proofErr w:type="gramStart"/>
      <w:r>
        <w:t>regulation  over</w:t>
      </w:r>
      <w:proofErr w:type="gramEnd"/>
      <w:r>
        <w:t xml:space="preserve"> the past 25 years.   In particular, we will be concerned with the rise of private</w:t>
      </w:r>
      <w:r w:rsidR="000E67F8">
        <w:t>-</w:t>
      </w:r>
      <w:r>
        <w:t>, self</w:t>
      </w:r>
      <w:r w:rsidR="000E67F8">
        <w:t xml:space="preserve">- and experimentalist forms of governance within but especially across national political economies.  Key questions will be: What are the distinctive organizational and governance features of the new historical forms of regulation and governance?  </w:t>
      </w:r>
      <w:r w:rsidR="00375FD6">
        <w:t>How are NGOs, International Organizations and States involved in the new forms of regulation?  How effective are the new forms (How straightforward is it to achieve compliance?)?  How should we understand the relationship between uncertainty and learning in the new regulatory and governance forms?  What kinds of accountability and legitimacy issues are posed by the new arrangements and what kinds of mitigation measures seem to be in play?</w:t>
      </w:r>
      <w:r w:rsidR="00BC18C3">
        <w:t xml:space="preserve"> </w:t>
      </w:r>
      <w:r w:rsidR="00375FD6">
        <w:t>Empirically, the course will address a broad range of regulatory areas</w:t>
      </w:r>
      <w:r w:rsidR="00246F3D">
        <w:t xml:space="preserve"> (finance, trade, health and safety, climate change)</w:t>
      </w:r>
      <w:r w:rsidR="00375FD6">
        <w:t xml:space="preserve">, but because there is a </w:t>
      </w:r>
      <w:r w:rsidR="00246F3D">
        <w:t xml:space="preserve">nice grouping of debates in two areas, Forestry regulation and Labor Standards, we will devote a lot of attention to those issues. </w:t>
      </w:r>
      <w:r w:rsidR="00375FD6">
        <w:t xml:space="preserve"> </w:t>
      </w:r>
      <w:r w:rsidR="000E67F8">
        <w:t xml:space="preserve"> </w:t>
      </w:r>
    </w:p>
    <w:p w14:paraId="0FF4275C" w14:textId="77777777" w:rsidR="00BC18C3" w:rsidRDefault="00BC18C3" w:rsidP="003A0212"/>
    <w:p w14:paraId="0D45BBD0" w14:textId="20E8DE14" w:rsidR="007C1BD1" w:rsidRDefault="00BC18C3" w:rsidP="003A0212">
      <w:r>
        <w:t xml:space="preserve">Please note that I will have to miss one class due to a scheduling conflict. As a result, there will only be 8 class meetings this quarter. </w:t>
      </w:r>
    </w:p>
    <w:p w14:paraId="43E0D86A" w14:textId="77777777" w:rsidR="007C1BD1" w:rsidRDefault="007C1BD1" w:rsidP="003A0212"/>
    <w:p w14:paraId="23DB40B6" w14:textId="17256449" w:rsidR="007C1BD1" w:rsidRPr="00246F3D" w:rsidRDefault="00246F3D" w:rsidP="003A0212">
      <w:pPr>
        <w:rPr>
          <w:b/>
        </w:rPr>
      </w:pPr>
      <w:r w:rsidRPr="00246F3D">
        <w:rPr>
          <w:b/>
        </w:rPr>
        <w:t>Requirements</w:t>
      </w:r>
    </w:p>
    <w:p w14:paraId="2D4E56AB" w14:textId="77777777" w:rsidR="007C1BD1" w:rsidRDefault="007C1BD1" w:rsidP="003A0212"/>
    <w:p w14:paraId="130F2AC0" w14:textId="20A1FFE5" w:rsidR="007C1BD1" w:rsidRDefault="00246F3D" w:rsidP="003A0212">
      <w:r>
        <w:t>Students will be expected to be prepared and participate actively in class discussion. A final paper of no more than 20 pages will be required.  The ideal paper will select one regulatory issue (climate change, financial regulation, health and safety, WTO, forestry, labor standards—</w:t>
      </w:r>
      <w:proofErr w:type="spellStart"/>
      <w:r>
        <w:t>etc</w:t>
      </w:r>
      <w:proofErr w:type="spellEnd"/>
      <w:r>
        <w:t>) and investigate it along one of the dimensions addressed in the course:  Is it experimentalist? What sort of private or meta-regulatory structures exist?  Do they compete with alternative arrangements?  How is compliance achieved?  Are they legitimate and accountable?  Students can ask the instructor for reading suggestions on particular cases.  An effort will also be made to make a case article archive on the chalk site for the course.</w:t>
      </w:r>
    </w:p>
    <w:p w14:paraId="704BA265" w14:textId="77777777" w:rsidR="00246F3D" w:rsidRDefault="00246F3D" w:rsidP="003A0212"/>
    <w:p w14:paraId="01E2A9C5" w14:textId="25DC0614" w:rsidR="00246F3D" w:rsidRPr="008A5D32" w:rsidRDefault="00246F3D" w:rsidP="003A0212">
      <w:pPr>
        <w:rPr>
          <w:b/>
        </w:rPr>
      </w:pPr>
      <w:r w:rsidRPr="008A5D32">
        <w:rPr>
          <w:b/>
        </w:rPr>
        <w:t>Texts:</w:t>
      </w:r>
    </w:p>
    <w:p w14:paraId="04E1F6A0" w14:textId="5461C36E" w:rsidR="00246F3D" w:rsidRDefault="00246F3D" w:rsidP="003A0212">
      <w:r>
        <w:t>All texts are available as PDF files on the chalk site.  The following two books are available for purchase at the Seminary coop:</w:t>
      </w:r>
    </w:p>
    <w:p w14:paraId="6BBF04EE" w14:textId="77777777" w:rsidR="00246F3D" w:rsidRDefault="00246F3D" w:rsidP="003A0212"/>
    <w:p w14:paraId="47E7C005" w14:textId="665453E8" w:rsidR="007C1BD1" w:rsidRDefault="00246F3D" w:rsidP="003A0212">
      <w:r>
        <w:t xml:space="preserve">Jessica F. Green, 2014, </w:t>
      </w:r>
      <w:r w:rsidRPr="00833315">
        <w:rPr>
          <w:i/>
        </w:rPr>
        <w:t>Rethinking Private Authority. Agents and Entrepreneurs in Global Environmental Governance</w:t>
      </w:r>
      <w:r>
        <w:t>, (Princeton University Press)</w:t>
      </w:r>
    </w:p>
    <w:p w14:paraId="3E29D81B" w14:textId="77777777" w:rsidR="00246F3D" w:rsidRDefault="00246F3D" w:rsidP="003A0212"/>
    <w:p w14:paraId="4C23CBCA" w14:textId="465EB3BA" w:rsidR="00246F3D" w:rsidRDefault="00246F3D" w:rsidP="003A0212">
      <w:r>
        <w:t xml:space="preserve">Walter </w:t>
      </w:r>
      <w:proofErr w:type="spellStart"/>
      <w:r>
        <w:t>Mattli</w:t>
      </w:r>
      <w:proofErr w:type="spellEnd"/>
      <w:r>
        <w:t xml:space="preserve"> and </w:t>
      </w:r>
      <w:proofErr w:type="spellStart"/>
      <w:r>
        <w:t>Ngaire</w:t>
      </w:r>
      <w:proofErr w:type="spellEnd"/>
      <w:r>
        <w:t xml:space="preserve"> Woods, </w:t>
      </w:r>
      <w:proofErr w:type="gramStart"/>
      <w:r>
        <w:t>eds</w:t>
      </w:r>
      <w:proofErr w:type="gramEnd"/>
      <w:r>
        <w:t xml:space="preserve">. 2009, </w:t>
      </w:r>
      <w:r w:rsidRPr="00833315">
        <w:rPr>
          <w:i/>
        </w:rPr>
        <w:t>The Politics of Global Regulation</w:t>
      </w:r>
      <w:r>
        <w:t xml:space="preserve">, </w:t>
      </w:r>
      <w:r w:rsidR="008A5D32">
        <w:t>(Princeton University Press)</w:t>
      </w:r>
    </w:p>
    <w:p w14:paraId="081FC895" w14:textId="77777777" w:rsidR="008A5D32" w:rsidRDefault="008A5D32" w:rsidP="003A0212"/>
    <w:p w14:paraId="20BE6978" w14:textId="77777777" w:rsidR="007C1BD1" w:rsidRDefault="007C1BD1" w:rsidP="003A0212"/>
    <w:p w14:paraId="68BB6166" w14:textId="3C71D065" w:rsidR="001F0E0B" w:rsidRPr="0059412E" w:rsidRDefault="002C66B4" w:rsidP="003A0212">
      <w:pPr>
        <w:rPr>
          <w:b/>
        </w:rPr>
      </w:pPr>
      <w:r w:rsidRPr="0059412E">
        <w:rPr>
          <w:b/>
        </w:rPr>
        <w:t xml:space="preserve">Week 1:  </w:t>
      </w:r>
      <w:r w:rsidR="00C928D3">
        <w:rPr>
          <w:b/>
        </w:rPr>
        <w:t xml:space="preserve">New World of </w:t>
      </w:r>
      <w:r w:rsidR="003A0212" w:rsidRPr="0059412E">
        <w:rPr>
          <w:b/>
        </w:rPr>
        <w:t xml:space="preserve">Regulation:  </w:t>
      </w:r>
      <w:r w:rsidR="00C928D3">
        <w:rPr>
          <w:b/>
        </w:rPr>
        <w:t xml:space="preserve">From </w:t>
      </w:r>
      <w:r w:rsidR="003A0212" w:rsidRPr="0059412E">
        <w:rPr>
          <w:b/>
        </w:rPr>
        <w:t>Command &amp; Control</w:t>
      </w:r>
      <w:r w:rsidR="00C928D3">
        <w:rPr>
          <w:b/>
        </w:rPr>
        <w:t xml:space="preserve"> and </w:t>
      </w:r>
      <w:r w:rsidR="003A0212" w:rsidRPr="0059412E">
        <w:rPr>
          <w:b/>
        </w:rPr>
        <w:t>Capture</w:t>
      </w:r>
      <w:r w:rsidR="00C928D3">
        <w:rPr>
          <w:b/>
        </w:rPr>
        <w:t xml:space="preserve"> to</w:t>
      </w:r>
      <w:r w:rsidR="003A0212" w:rsidRPr="0059412E">
        <w:rPr>
          <w:b/>
        </w:rPr>
        <w:t xml:space="preserve"> </w:t>
      </w:r>
      <w:r w:rsidR="00C928D3">
        <w:rPr>
          <w:b/>
        </w:rPr>
        <w:t>R</w:t>
      </w:r>
      <w:r w:rsidR="00A76294">
        <w:rPr>
          <w:b/>
        </w:rPr>
        <w:t>esponsive</w:t>
      </w:r>
      <w:r w:rsidR="00C928D3">
        <w:rPr>
          <w:b/>
        </w:rPr>
        <w:t>-</w:t>
      </w:r>
      <w:r w:rsidR="00A76294">
        <w:rPr>
          <w:b/>
        </w:rPr>
        <w:t xml:space="preserve"> and </w:t>
      </w:r>
      <w:r w:rsidR="00C928D3">
        <w:rPr>
          <w:b/>
        </w:rPr>
        <w:t>M</w:t>
      </w:r>
      <w:r w:rsidR="003A0212" w:rsidRPr="0059412E">
        <w:rPr>
          <w:b/>
        </w:rPr>
        <w:t>eta</w:t>
      </w:r>
      <w:r w:rsidR="00C928D3">
        <w:rPr>
          <w:b/>
        </w:rPr>
        <w:t>-</w:t>
      </w:r>
      <w:r w:rsidR="003A0212" w:rsidRPr="0059412E">
        <w:rPr>
          <w:b/>
        </w:rPr>
        <w:t xml:space="preserve">regulation </w:t>
      </w:r>
    </w:p>
    <w:p w14:paraId="1703AE42" w14:textId="77777777" w:rsidR="001F0E0B" w:rsidRDefault="001F0E0B" w:rsidP="003A0212"/>
    <w:p w14:paraId="0340C5AA" w14:textId="7C557C52" w:rsidR="001F0E0B" w:rsidRDefault="001F0E0B" w:rsidP="003A0212">
      <w:r>
        <w:t xml:space="preserve">Ian Ayres &amp; John Braithwaite, </w:t>
      </w:r>
      <w:r w:rsidRPr="0059412E">
        <w:rPr>
          <w:i/>
        </w:rPr>
        <w:t>Responsive Regulation</w:t>
      </w:r>
      <w:r>
        <w:t>, Chapters 1-2</w:t>
      </w:r>
    </w:p>
    <w:p w14:paraId="16D94AF6" w14:textId="77777777" w:rsidR="001F0E0B" w:rsidRDefault="001F0E0B" w:rsidP="003A0212"/>
    <w:p w14:paraId="66EBBA43" w14:textId="7580B065" w:rsidR="001F0E0B" w:rsidRDefault="001F0E0B" w:rsidP="003A0212">
      <w:r>
        <w:t xml:space="preserve">Christine Parker, </w:t>
      </w:r>
      <w:r w:rsidRPr="0059412E">
        <w:rPr>
          <w:i/>
        </w:rPr>
        <w:t>The Open Corporation. Effective Self-Regulation and Democr</w:t>
      </w:r>
      <w:r>
        <w:t>acy, Chapters 1 &amp; 9</w:t>
      </w:r>
    </w:p>
    <w:p w14:paraId="764381D9" w14:textId="77777777" w:rsidR="001F0E0B" w:rsidRDefault="001F0E0B" w:rsidP="003A0212"/>
    <w:p w14:paraId="38E62242" w14:textId="77777777" w:rsidR="001F0E0B" w:rsidRDefault="001F0E0B" w:rsidP="001F0E0B">
      <w:proofErr w:type="spellStart"/>
      <w:proofErr w:type="gramStart"/>
      <w:r w:rsidRPr="001F0E0B">
        <w:t>Sabel</w:t>
      </w:r>
      <w:proofErr w:type="spellEnd"/>
      <w:r w:rsidRPr="001F0E0B">
        <w:t>, Charles F. 2004.</w:t>
      </w:r>
      <w:proofErr w:type="gramEnd"/>
      <w:r w:rsidRPr="001F0E0B">
        <w:t xml:space="preserve"> “Beyond Principal-Agent Governance: Experimentalist Organizations, Learning and Accountability”, </w:t>
      </w:r>
      <w:proofErr w:type="spellStart"/>
      <w:r w:rsidRPr="001F0E0B">
        <w:t>Engelen</w:t>
      </w:r>
      <w:proofErr w:type="spellEnd"/>
      <w:r w:rsidRPr="001F0E0B">
        <w:t xml:space="preserve">, </w:t>
      </w:r>
      <w:proofErr w:type="spellStart"/>
      <w:r w:rsidRPr="001F0E0B">
        <w:t>Ewald</w:t>
      </w:r>
      <w:proofErr w:type="spellEnd"/>
      <w:r w:rsidRPr="001F0E0B">
        <w:t xml:space="preserve"> and </w:t>
      </w:r>
      <w:proofErr w:type="spellStart"/>
      <w:r w:rsidRPr="001F0E0B">
        <w:t>Sie</w:t>
      </w:r>
      <w:proofErr w:type="spellEnd"/>
      <w:r w:rsidRPr="001F0E0B">
        <w:t xml:space="preserve"> </w:t>
      </w:r>
      <w:proofErr w:type="spellStart"/>
      <w:r w:rsidRPr="001F0E0B">
        <w:t>Dhan</w:t>
      </w:r>
      <w:proofErr w:type="spellEnd"/>
      <w:r w:rsidRPr="001F0E0B">
        <w:t xml:space="preserve"> Ho, Monika (eds.), </w:t>
      </w:r>
      <w:r w:rsidRPr="001F0E0B">
        <w:rPr>
          <w:i/>
        </w:rPr>
        <w:t xml:space="preserve">De </w:t>
      </w:r>
      <w:proofErr w:type="spellStart"/>
      <w:r w:rsidRPr="001F0E0B">
        <w:rPr>
          <w:i/>
        </w:rPr>
        <w:t>Staat</w:t>
      </w:r>
      <w:proofErr w:type="spellEnd"/>
      <w:r w:rsidRPr="001F0E0B">
        <w:rPr>
          <w:i/>
        </w:rPr>
        <w:t xml:space="preserve"> van de </w:t>
      </w:r>
      <w:proofErr w:type="spellStart"/>
      <w:r w:rsidRPr="001F0E0B">
        <w:rPr>
          <w:i/>
        </w:rPr>
        <w:t>Democratie</w:t>
      </w:r>
      <w:proofErr w:type="spellEnd"/>
      <w:r w:rsidRPr="001F0E0B">
        <w:rPr>
          <w:i/>
        </w:rPr>
        <w:t xml:space="preserve">. </w:t>
      </w:r>
      <w:proofErr w:type="spellStart"/>
      <w:r w:rsidRPr="001F0E0B">
        <w:rPr>
          <w:i/>
        </w:rPr>
        <w:t>Democratie</w:t>
      </w:r>
      <w:proofErr w:type="spellEnd"/>
      <w:r w:rsidRPr="001F0E0B">
        <w:rPr>
          <w:i/>
        </w:rPr>
        <w:t xml:space="preserve"> </w:t>
      </w:r>
      <w:proofErr w:type="spellStart"/>
      <w:r w:rsidRPr="001F0E0B">
        <w:rPr>
          <w:i/>
        </w:rPr>
        <w:t>vorbij</w:t>
      </w:r>
      <w:proofErr w:type="spellEnd"/>
      <w:r w:rsidRPr="001F0E0B">
        <w:rPr>
          <w:i/>
        </w:rPr>
        <w:t xml:space="preserve"> de </w:t>
      </w:r>
      <w:proofErr w:type="spellStart"/>
      <w:r w:rsidRPr="001F0E0B">
        <w:rPr>
          <w:i/>
        </w:rPr>
        <w:t>Staa</w:t>
      </w:r>
      <w:r w:rsidRPr="001F0E0B">
        <w:t>t</w:t>
      </w:r>
      <w:proofErr w:type="spellEnd"/>
      <w:r w:rsidRPr="001F0E0B">
        <w:t xml:space="preserve">, Amsterdam: Amsterdam University Press, 173-95. </w:t>
      </w:r>
    </w:p>
    <w:p w14:paraId="5E1A4C2B" w14:textId="77777777" w:rsidR="001F0E0B" w:rsidRDefault="001F0E0B" w:rsidP="001F0E0B"/>
    <w:p w14:paraId="4B2D88F2" w14:textId="77777777" w:rsidR="001F0E0B" w:rsidRDefault="001F0E0B" w:rsidP="001F0E0B">
      <w:proofErr w:type="spellStart"/>
      <w:r w:rsidRPr="001F0E0B">
        <w:t>Kjær</w:t>
      </w:r>
      <w:proofErr w:type="spellEnd"/>
      <w:r w:rsidRPr="001F0E0B">
        <w:t xml:space="preserve">, Anne </w:t>
      </w:r>
      <w:proofErr w:type="spellStart"/>
      <w:r w:rsidRPr="001F0E0B">
        <w:t>Mette</w:t>
      </w:r>
      <w:proofErr w:type="spellEnd"/>
      <w:r w:rsidRPr="001F0E0B">
        <w:t xml:space="preserve">, 2004: “Governance in Public Administration and Public Policy: Steering Inter-Organizational Networks”, in </w:t>
      </w:r>
      <w:proofErr w:type="spellStart"/>
      <w:r w:rsidRPr="001F0E0B">
        <w:t>Kjær</w:t>
      </w:r>
      <w:proofErr w:type="spellEnd"/>
      <w:r w:rsidRPr="001F0E0B">
        <w:t xml:space="preserve">, </w:t>
      </w:r>
      <w:r w:rsidRPr="001F0E0B">
        <w:rPr>
          <w:i/>
          <w:iCs/>
        </w:rPr>
        <w:t>Governance</w:t>
      </w:r>
      <w:r w:rsidRPr="001F0E0B">
        <w:t>, Cambridge: Polity Press, 19-58.</w:t>
      </w:r>
    </w:p>
    <w:p w14:paraId="0277AFA4" w14:textId="77777777" w:rsidR="0059412E" w:rsidRDefault="0059412E" w:rsidP="001F0E0B"/>
    <w:p w14:paraId="47020C9D" w14:textId="77777777" w:rsidR="0059412E" w:rsidRPr="0059412E" w:rsidRDefault="0059412E" w:rsidP="0059412E">
      <w:r w:rsidRPr="0059412E">
        <w:t>Posner, Richard, (2013) “The Concept of Regulatory Capture: A Short, Inglorious History”</w:t>
      </w:r>
      <w:proofErr w:type="gramStart"/>
      <w:r w:rsidRPr="0059412E">
        <w:t>,  in</w:t>
      </w:r>
      <w:proofErr w:type="gramEnd"/>
      <w:r w:rsidRPr="0059412E">
        <w:t xml:space="preserve"> Carpenter, Daniel, and David A. Moss, eds. </w:t>
      </w:r>
      <w:r w:rsidRPr="0059412E">
        <w:rPr>
          <w:i/>
          <w:iCs/>
        </w:rPr>
        <w:t>Preventing regulatory capture: special interest influence and how to limit it</w:t>
      </w:r>
      <w:r w:rsidRPr="0059412E">
        <w:t>. Cambridge University Press</w:t>
      </w:r>
      <w:proofErr w:type="gramStart"/>
      <w:r w:rsidRPr="0059412E">
        <w:t>, ,</w:t>
      </w:r>
      <w:proofErr w:type="gramEnd"/>
      <w:r w:rsidRPr="0059412E">
        <w:t xml:space="preserve"> </w:t>
      </w:r>
      <w:proofErr w:type="spellStart"/>
      <w:r w:rsidRPr="0059412E">
        <w:t>pp</w:t>
      </w:r>
      <w:proofErr w:type="spellEnd"/>
      <w:r w:rsidRPr="0059412E">
        <w:t xml:space="preserve"> 57-68</w:t>
      </w:r>
    </w:p>
    <w:p w14:paraId="4499CFCA" w14:textId="77777777" w:rsidR="0059412E" w:rsidRDefault="0059412E" w:rsidP="001F0E0B"/>
    <w:p w14:paraId="50F7BC29" w14:textId="77777777" w:rsidR="0059412E" w:rsidRPr="0059412E" w:rsidRDefault="0059412E" w:rsidP="0059412E">
      <w:proofErr w:type="spellStart"/>
      <w:r w:rsidRPr="0059412E">
        <w:t>Gilad</w:t>
      </w:r>
      <w:proofErr w:type="spellEnd"/>
      <w:r w:rsidRPr="0059412E">
        <w:t>, Sharon (2010),  "It runs in the family: Meta</w:t>
      </w:r>
      <w:r w:rsidRPr="0059412E">
        <w:rPr>
          <w:rFonts w:ascii="American Typewriter" w:hAnsi="American Typewriter" w:cs="American Typewriter"/>
        </w:rPr>
        <w:t>‐</w:t>
      </w:r>
      <w:r w:rsidRPr="0059412E">
        <w:t xml:space="preserve">regulation and its siblings." </w:t>
      </w:r>
      <w:r w:rsidRPr="0059412E">
        <w:rPr>
          <w:i/>
          <w:iCs/>
        </w:rPr>
        <w:t>Regulation &amp; Governance</w:t>
      </w:r>
      <w:r w:rsidRPr="0059412E">
        <w:t xml:space="preserve"> 4.4: 485-506. </w:t>
      </w:r>
    </w:p>
    <w:p w14:paraId="74FB8DDF" w14:textId="77777777" w:rsidR="0059412E" w:rsidRPr="001F0E0B" w:rsidRDefault="0059412E" w:rsidP="001F0E0B"/>
    <w:p w14:paraId="2A8E02A2" w14:textId="39663848" w:rsidR="002C66B4" w:rsidRDefault="002C66B4"/>
    <w:p w14:paraId="51127E0A" w14:textId="77777777" w:rsidR="002C66B4" w:rsidRDefault="002C66B4"/>
    <w:p w14:paraId="7F00A0BE" w14:textId="56C754BF" w:rsidR="0059412E" w:rsidRDefault="002C66B4">
      <w:r w:rsidRPr="0059412E">
        <w:rPr>
          <w:b/>
        </w:rPr>
        <w:t xml:space="preserve">Week 2:  </w:t>
      </w:r>
      <w:r w:rsidR="003A0212" w:rsidRPr="0059412E">
        <w:rPr>
          <w:b/>
        </w:rPr>
        <w:t xml:space="preserve">Globalization &amp; Governance: </w:t>
      </w:r>
    </w:p>
    <w:p w14:paraId="2C9DB022" w14:textId="77777777" w:rsidR="0059412E" w:rsidRDefault="0059412E"/>
    <w:p w14:paraId="04F58A0F" w14:textId="77777777" w:rsidR="0059412E" w:rsidRPr="0059412E" w:rsidRDefault="0059412E" w:rsidP="0059412E">
      <w:pPr>
        <w:rPr>
          <w:lang w:val="en-GB"/>
        </w:rPr>
      </w:pPr>
      <w:proofErr w:type="spellStart"/>
      <w:r w:rsidRPr="0059412E">
        <w:t>Djelic</w:t>
      </w:r>
      <w:proofErr w:type="spellEnd"/>
      <w:r w:rsidRPr="0059412E">
        <w:t xml:space="preserve">, Marie-Laure and </w:t>
      </w:r>
      <w:proofErr w:type="spellStart"/>
      <w:r w:rsidRPr="0059412E">
        <w:t>Sahlin-Andersson</w:t>
      </w:r>
      <w:proofErr w:type="spellEnd"/>
      <w:r w:rsidRPr="0059412E">
        <w:t xml:space="preserve">, Kerstin. 2006. “Introduction: A World of Governance: The Rise of Transnational Regulation”, in </w:t>
      </w:r>
      <w:proofErr w:type="spellStart"/>
      <w:r w:rsidRPr="0059412E">
        <w:rPr>
          <w:lang w:val="en-GB"/>
        </w:rPr>
        <w:t>Djelic</w:t>
      </w:r>
      <w:proofErr w:type="spellEnd"/>
      <w:r w:rsidRPr="0059412E">
        <w:rPr>
          <w:lang w:val="en-GB"/>
        </w:rPr>
        <w:t xml:space="preserve">, Marie-Laure and Kerstin </w:t>
      </w:r>
      <w:proofErr w:type="spellStart"/>
      <w:r w:rsidRPr="0059412E">
        <w:rPr>
          <w:lang w:val="en-GB"/>
        </w:rPr>
        <w:t>Sahlin-Andersson</w:t>
      </w:r>
      <w:proofErr w:type="spellEnd"/>
      <w:r w:rsidRPr="0059412E">
        <w:rPr>
          <w:lang w:val="en-GB"/>
        </w:rPr>
        <w:t xml:space="preserve"> (</w:t>
      </w:r>
      <w:proofErr w:type="spellStart"/>
      <w:r w:rsidRPr="0059412E">
        <w:rPr>
          <w:lang w:val="en-GB"/>
        </w:rPr>
        <w:t>eds</w:t>
      </w:r>
      <w:proofErr w:type="spellEnd"/>
      <w:r w:rsidRPr="0059412E">
        <w:rPr>
          <w:lang w:val="en-GB"/>
        </w:rPr>
        <w:t xml:space="preserve">), </w:t>
      </w:r>
      <w:r w:rsidRPr="0059412E">
        <w:rPr>
          <w:i/>
          <w:iCs/>
          <w:lang w:val="en-GB"/>
        </w:rPr>
        <w:t>Transnational Governance,</w:t>
      </w:r>
      <w:r w:rsidRPr="0059412E">
        <w:rPr>
          <w:lang w:val="en-GB"/>
        </w:rPr>
        <w:t xml:space="preserve"> Cambridge: Cambridge University Press, 1-30.</w:t>
      </w:r>
    </w:p>
    <w:p w14:paraId="30AEC549" w14:textId="77777777" w:rsidR="0059412E" w:rsidRPr="0059412E" w:rsidRDefault="0059412E" w:rsidP="0059412E">
      <w:pPr>
        <w:rPr>
          <w:lang w:val="en-GB"/>
        </w:rPr>
      </w:pPr>
    </w:p>
    <w:p w14:paraId="3BD3475A" w14:textId="77777777" w:rsidR="0059412E" w:rsidRDefault="0059412E" w:rsidP="0059412E">
      <w:pPr>
        <w:rPr>
          <w:lang w:val="en-GB"/>
        </w:rPr>
      </w:pPr>
      <w:r w:rsidRPr="0059412E">
        <w:rPr>
          <w:lang w:val="en-GB"/>
        </w:rPr>
        <w:t>Hale, Thomas and Held, David. 2011. “Editors’ Introduction: Mapping changes in Transnational Governance”, in Hale, Thomas and David Held (</w:t>
      </w:r>
      <w:proofErr w:type="spellStart"/>
      <w:r w:rsidRPr="0059412E">
        <w:rPr>
          <w:lang w:val="en-GB"/>
        </w:rPr>
        <w:t>eds</w:t>
      </w:r>
      <w:proofErr w:type="spellEnd"/>
      <w:r w:rsidRPr="0059412E">
        <w:rPr>
          <w:lang w:val="en-GB"/>
        </w:rPr>
        <w:t xml:space="preserve">), </w:t>
      </w:r>
      <w:r w:rsidRPr="0059412E">
        <w:rPr>
          <w:i/>
          <w:lang w:val="en-GB"/>
        </w:rPr>
        <w:t xml:space="preserve">Handbook of Transnational Governance, </w:t>
      </w:r>
      <w:r w:rsidRPr="0059412E">
        <w:rPr>
          <w:lang w:val="en-GB"/>
        </w:rPr>
        <w:t>Cambridge/UK: Polity Press, 17-36.</w:t>
      </w:r>
    </w:p>
    <w:p w14:paraId="68FF5128" w14:textId="77777777" w:rsidR="0059412E" w:rsidRPr="0059412E" w:rsidRDefault="0059412E" w:rsidP="0059412E">
      <w:pPr>
        <w:rPr>
          <w:lang w:val="en-GB"/>
        </w:rPr>
      </w:pPr>
    </w:p>
    <w:p w14:paraId="25D94AFE" w14:textId="77777777" w:rsidR="0059412E" w:rsidRDefault="0059412E" w:rsidP="0059412E">
      <w:r w:rsidRPr="0059412E">
        <w:t xml:space="preserve">Abbott, Kenneth W. and </w:t>
      </w:r>
      <w:proofErr w:type="spellStart"/>
      <w:r w:rsidRPr="0059412E">
        <w:t>Snidal</w:t>
      </w:r>
      <w:proofErr w:type="spellEnd"/>
      <w:r w:rsidRPr="0059412E">
        <w:t xml:space="preserve">, Duncan. 2009. “The Governance Triangle: Regulatory Standards Institutions and the Shadow of the State”, in </w:t>
      </w:r>
      <w:proofErr w:type="spellStart"/>
      <w:r w:rsidRPr="0059412E">
        <w:t>Mattli</w:t>
      </w:r>
      <w:proofErr w:type="spellEnd"/>
      <w:r w:rsidRPr="0059412E">
        <w:t xml:space="preserve">, Walter and </w:t>
      </w:r>
      <w:proofErr w:type="spellStart"/>
      <w:r w:rsidRPr="0059412E">
        <w:t>Ngaire</w:t>
      </w:r>
      <w:proofErr w:type="spellEnd"/>
      <w:r w:rsidRPr="0059412E">
        <w:t xml:space="preserve"> Woods (</w:t>
      </w:r>
      <w:proofErr w:type="spellStart"/>
      <w:r w:rsidRPr="0059412E">
        <w:t>eds</w:t>
      </w:r>
      <w:proofErr w:type="spellEnd"/>
      <w:r w:rsidRPr="0059412E">
        <w:t xml:space="preserve">), </w:t>
      </w:r>
      <w:r w:rsidRPr="0059412E">
        <w:rPr>
          <w:i/>
        </w:rPr>
        <w:t>The Politics of Global Regulation,</w:t>
      </w:r>
      <w:r w:rsidRPr="0059412E">
        <w:t xml:space="preserve"> Princeton: Princeton University Press, 44-88.</w:t>
      </w:r>
    </w:p>
    <w:p w14:paraId="61252D43" w14:textId="77777777" w:rsidR="0059412E" w:rsidRDefault="0059412E" w:rsidP="0059412E"/>
    <w:p w14:paraId="602790E3" w14:textId="138A6E3A" w:rsidR="007C6D38" w:rsidRDefault="007C6D38" w:rsidP="007C6D38">
      <w:r w:rsidRPr="007C6D38">
        <w:t>Grai</w:t>
      </w:r>
      <w:r>
        <w:t xml:space="preserve">nne de </w:t>
      </w:r>
      <w:proofErr w:type="spellStart"/>
      <w:r>
        <w:t>Burca</w:t>
      </w:r>
      <w:proofErr w:type="spellEnd"/>
      <w:r>
        <w:t xml:space="preserve">, </w:t>
      </w:r>
      <w:r w:rsidRPr="007C6D38">
        <w:t xml:space="preserve">Robert O. </w:t>
      </w:r>
      <w:proofErr w:type="spellStart"/>
      <w:r w:rsidRPr="007C6D38">
        <w:t>Keoahne</w:t>
      </w:r>
      <w:proofErr w:type="spellEnd"/>
      <w:r>
        <w:t xml:space="preserve">, </w:t>
      </w:r>
      <w:r w:rsidRPr="007C6D38">
        <w:t xml:space="preserve">and </w:t>
      </w:r>
      <w:r>
        <w:t xml:space="preserve">Charles </w:t>
      </w:r>
      <w:proofErr w:type="spellStart"/>
      <w:r>
        <w:t>Sabel</w:t>
      </w:r>
      <w:proofErr w:type="spellEnd"/>
      <w:r>
        <w:t xml:space="preserve"> </w:t>
      </w:r>
      <w:hyperlink r:id="rId7" w:history="1">
        <w:r w:rsidRPr="007C6D38">
          <w:rPr>
            <w:rStyle w:val="Hyperlink"/>
            <w:rFonts w:cstheme="minorBidi"/>
            <w:i/>
            <w:iCs/>
          </w:rPr>
          <w:t>Global Experimentalist Governance</w:t>
        </w:r>
      </w:hyperlink>
      <w:r w:rsidRPr="007C6D38">
        <w:t>, with, in </w:t>
      </w:r>
      <w:r w:rsidRPr="007C6D38">
        <w:rPr>
          <w:i/>
          <w:iCs/>
        </w:rPr>
        <w:t>British Journal of Political Science</w:t>
      </w:r>
      <w:r w:rsidRPr="007C6D38">
        <w:t>, Vol. 44, No. 03, July 2014.</w:t>
      </w:r>
    </w:p>
    <w:p w14:paraId="380B11FB" w14:textId="77777777" w:rsidR="00A76294" w:rsidRDefault="00A76294" w:rsidP="007C6D38"/>
    <w:p w14:paraId="75547779" w14:textId="4478536B" w:rsidR="009462DE" w:rsidRPr="009462DE" w:rsidRDefault="009462DE" w:rsidP="00E1200E">
      <w:pPr>
        <w:rPr>
          <w:b/>
        </w:rPr>
      </w:pPr>
      <w:r w:rsidRPr="009462DE">
        <w:rPr>
          <w:b/>
        </w:rPr>
        <w:t>Recommended:</w:t>
      </w:r>
    </w:p>
    <w:p w14:paraId="6538F033" w14:textId="2CBE85D5" w:rsidR="00E1200E" w:rsidRPr="00E1200E" w:rsidRDefault="00A76294" w:rsidP="00E1200E">
      <w:pPr>
        <w:rPr>
          <w:bCs/>
        </w:rPr>
      </w:pPr>
      <w:r w:rsidRPr="00A76294">
        <w:t xml:space="preserve">Kenneth W. Abbott and Duncan </w:t>
      </w:r>
      <w:proofErr w:type="spellStart"/>
      <w:r w:rsidRPr="00A76294">
        <w:t>Snidal</w:t>
      </w:r>
      <w:proofErr w:type="spellEnd"/>
      <w:r w:rsidR="00E1200E">
        <w:t xml:space="preserve">, </w:t>
      </w:r>
      <w:r w:rsidR="00E1200E" w:rsidRPr="00E1200E">
        <w:rPr>
          <w:bCs/>
        </w:rPr>
        <w:t>2013</w:t>
      </w:r>
      <w:r w:rsidR="00E1200E">
        <w:rPr>
          <w:bCs/>
        </w:rPr>
        <w:t>,</w:t>
      </w:r>
      <w:r w:rsidR="00E1200E">
        <w:t xml:space="preserve"> “</w:t>
      </w:r>
      <w:r w:rsidRPr="00E1200E">
        <w:rPr>
          <w:bCs/>
        </w:rPr>
        <w:t>Taking responsive regulation transnational: Strategies for international organizations</w:t>
      </w:r>
      <w:r w:rsidR="00E1200E">
        <w:rPr>
          <w:bCs/>
        </w:rPr>
        <w:t>”</w:t>
      </w:r>
      <w:r w:rsidR="00E1200E" w:rsidRPr="00E1200E">
        <w:rPr>
          <w:bCs/>
        </w:rPr>
        <w:t xml:space="preserve">, </w:t>
      </w:r>
      <w:r w:rsidR="00E1200E" w:rsidRPr="00E1200E">
        <w:rPr>
          <w:bCs/>
          <w:i/>
        </w:rPr>
        <w:t>Regulation &amp; Governance</w:t>
      </w:r>
      <w:r w:rsidR="00E1200E" w:rsidRPr="00E1200E">
        <w:rPr>
          <w:bCs/>
        </w:rPr>
        <w:t xml:space="preserve"> Special Issue: Twenty Years of Responsive Regulation: An Appreciation and Appraisal</w:t>
      </w:r>
    </w:p>
    <w:p w14:paraId="5463B170" w14:textId="54CCDFCF" w:rsidR="00E1200E" w:rsidRPr="00E1200E" w:rsidRDefault="00C87A27" w:rsidP="00E1200E">
      <w:pPr>
        <w:rPr>
          <w:bCs/>
        </w:rPr>
      </w:pPr>
      <w:hyperlink r:id="rId8" w:history="1">
        <w:r w:rsidR="00E1200E" w:rsidRPr="00E1200E">
          <w:rPr>
            <w:rStyle w:val="Hyperlink"/>
            <w:rFonts w:cstheme="minorBidi"/>
            <w:bCs/>
          </w:rPr>
          <w:t>Volume 7, Issue 1, </w:t>
        </w:r>
      </w:hyperlink>
      <w:r w:rsidR="00E1200E" w:rsidRPr="00E1200E">
        <w:rPr>
          <w:bCs/>
        </w:rPr>
        <w:t xml:space="preserve">pages 95–113, March </w:t>
      </w:r>
    </w:p>
    <w:p w14:paraId="623A5E3F" w14:textId="2771CFC7" w:rsidR="00A76294" w:rsidRPr="00A76294" w:rsidRDefault="00A76294" w:rsidP="00A76294"/>
    <w:p w14:paraId="1BBDA7EC" w14:textId="77777777" w:rsidR="00A76294" w:rsidRPr="007C6D38" w:rsidRDefault="00A76294" w:rsidP="007C6D38"/>
    <w:p w14:paraId="29B667ED" w14:textId="21C3C77D" w:rsidR="0059412E" w:rsidRDefault="0059412E" w:rsidP="0059412E"/>
    <w:p w14:paraId="4233031B" w14:textId="77777777" w:rsidR="00373005" w:rsidRDefault="00373005"/>
    <w:p w14:paraId="6662E639" w14:textId="69D8643F" w:rsidR="00CB3DDF" w:rsidRPr="00C928D3" w:rsidRDefault="00373005">
      <w:pPr>
        <w:rPr>
          <w:b/>
        </w:rPr>
      </w:pPr>
      <w:r w:rsidRPr="00C928D3">
        <w:rPr>
          <w:b/>
        </w:rPr>
        <w:t xml:space="preserve">Week </w:t>
      </w:r>
      <w:r w:rsidR="00436332" w:rsidRPr="00C928D3">
        <w:rPr>
          <w:b/>
        </w:rPr>
        <w:t>3</w:t>
      </w:r>
      <w:r w:rsidRPr="00C928D3">
        <w:rPr>
          <w:b/>
        </w:rPr>
        <w:t>:  Experimentalism—</w:t>
      </w:r>
      <w:r w:rsidR="00833315">
        <w:rPr>
          <w:b/>
        </w:rPr>
        <w:t xml:space="preserve">The </w:t>
      </w:r>
      <w:r w:rsidRPr="00C928D3">
        <w:rPr>
          <w:b/>
        </w:rPr>
        <w:t>EU</w:t>
      </w:r>
      <w:r w:rsidR="00833315">
        <w:rPr>
          <w:b/>
        </w:rPr>
        <w:t xml:space="preserve"> as an example</w:t>
      </w:r>
    </w:p>
    <w:p w14:paraId="3A0B0411" w14:textId="7B2703DA" w:rsidR="00373005" w:rsidRDefault="00373005">
      <w:r>
        <w:t xml:space="preserve"> </w:t>
      </w:r>
    </w:p>
    <w:p w14:paraId="468EEFF6" w14:textId="2CBBD680" w:rsidR="007C6D38" w:rsidRPr="007C6D38" w:rsidRDefault="007C6D38" w:rsidP="007C6D38">
      <w:r>
        <w:t xml:space="preserve">Charles </w:t>
      </w:r>
      <w:proofErr w:type="spellStart"/>
      <w:r>
        <w:t>Sabel</w:t>
      </w:r>
      <w:proofErr w:type="spellEnd"/>
      <w:r>
        <w:t xml:space="preserve"> &amp; </w:t>
      </w:r>
      <w:r w:rsidRPr="007C6D38">
        <w:t xml:space="preserve">Jonathan </w:t>
      </w:r>
      <w:proofErr w:type="spellStart"/>
      <w:r w:rsidRPr="007C6D38">
        <w:t>Zeitlin</w:t>
      </w:r>
      <w:proofErr w:type="spellEnd"/>
      <w:proofErr w:type="gramStart"/>
      <w:r w:rsidRPr="007C6D38">
        <w:t xml:space="preserve">,  </w:t>
      </w:r>
      <w:proofErr w:type="gramEnd"/>
      <w:r w:rsidR="00830316">
        <w:fldChar w:fldCharType="begin"/>
      </w:r>
      <w:r w:rsidR="00830316">
        <w:instrText xml:space="preserve"> HYPERLINK "http://www2.law.columbia.edu/sabel/papers/learning%20from%20difference%20ELJ%202008.pdf" </w:instrText>
      </w:r>
      <w:r w:rsidR="00830316">
        <w:fldChar w:fldCharType="separate"/>
      </w:r>
      <w:r w:rsidRPr="007C6D38">
        <w:rPr>
          <w:rStyle w:val="Hyperlink"/>
          <w:rFonts w:cstheme="minorBidi"/>
          <w:i/>
          <w:iCs/>
        </w:rPr>
        <w:t>Learning from Difference:  the New Architecture of Experimentalist Governance in the European Union</w:t>
      </w:r>
      <w:r w:rsidR="00830316">
        <w:rPr>
          <w:rStyle w:val="Hyperlink"/>
          <w:rFonts w:cstheme="minorBidi"/>
          <w:i/>
          <w:iCs/>
        </w:rPr>
        <w:fldChar w:fldCharType="end"/>
      </w:r>
      <w:r w:rsidRPr="007C6D38">
        <w:t xml:space="preserve">, </w:t>
      </w:r>
      <w:r>
        <w:t>in</w:t>
      </w:r>
      <w:r w:rsidRPr="007C6D38">
        <w:t xml:space="preserve"> </w:t>
      </w:r>
      <w:r w:rsidRPr="007C6D38">
        <w:rPr>
          <w:i/>
        </w:rPr>
        <w:t>European Law Journal</w:t>
      </w:r>
      <w:r w:rsidRPr="007C6D38">
        <w:t>, Vol. 14, No. 3, May 2008, pp. 271–327.</w:t>
      </w:r>
    </w:p>
    <w:p w14:paraId="3A694CC2" w14:textId="77777777" w:rsidR="007C6D38" w:rsidRDefault="007C6D38"/>
    <w:p w14:paraId="5195A7C2" w14:textId="7DB75B20" w:rsidR="00202DC1" w:rsidRDefault="00202DC1" w:rsidP="00202DC1">
      <w:r>
        <w:t xml:space="preserve">Symposium on Experimentalist Governance in the EU in </w:t>
      </w:r>
      <w:r w:rsidRPr="00B52C13">
        <w:rPr>
          <w:b/>
          <w:i/>
        </w:rPr>
        <w:t>Regulation and Governance</w:t>
      </w:r>
      <w:proofErr w:type="gramStart"/>
      <w:r>
        <w:t xml:space="preserve">, </w:t>
      </w:r>
      <w:r w:rsidRPr="00202DC1">
        <w:rPr>
          <w:i/>
          <w:iCs/>
        </w:rPr>
        <w:t> </w:t>
      </w:r>
      <w:r w:rsidRPr="00202DC1">
        <w:t>Sep</w:t>
      </w:r>
      <w:proofErr w:type="gramEnd"/>
      <w:r>
        <w:t xml:space="preserve"> </w:t>
      </w:r>
      <w:r w:rsidRPr="00202DC1">
        <w:t>2012, Vol. 6 Issue 3,</w:t>
      </w:r>
      <w:r>
        <w:t xml:space="preserve"> 371-426:</w:t>
      </w:r>
    </w:p>
    <w:p w14:paraId="397F8332" w14:textId="77777777" w:rsidR="00202DC1" w:rsidRPr="00202DC1" w:rsidRDefault="00202DC1" w:rsidP="00202DC1"/>
    <w:bookmarkStart w:id="1" w:name="Result_7"/>
    <w:p w14:paraId="4A68C3FB" w14:textId="3815E3FB" w:rsidR="00202DC1" w:rsidRPr="00202DC1" w:rsidRDefault="00202DC1" w:rsidP="00B52C13">
      <w:pPr>
        <w:ind w:left="720"/>
      </w:pPr>
      <w:r w:rsidRPr="00202DC1">
        <w:fldChar w:fldCharType="begin"/>
      </w:r>
      <w:r w:rsidRPr="00202DC1">
        <w:instrText xml:space="preserve"> HYPERLINK "http://web.a.ebscohost.com.proxy.uchicago.edu/ehost/viewarticle?data=dGJyMPPp44rp2%2fdV0%2bnjisfk5Ie46bZRtq%2b3ULKk63nn5Kx95uXxjL6nr0expq1KrqezOLSwsFC4qLI4zsOkjPDX7Ivf2fKB7eTnfLujt1GuqrZRtaq2PurX7H%2b72%2bw%2b4ti7evLepIzf3btZzJzfhruurkmwqrdLsZzkh%2fDj34y73POE6urjkPIA&amp;hid=4112" \o "Experimentalist governance: An introduction. " </w:instrText>
      </w:r>
      <w:r w:rsidRPr="00202DC1">
        <w:fldChar w:fldCharType="separate"/>
      </w:r>
      <w:r w:rsidRPr="00202DC1">
        <w:rPr>
          <w:rStyle w:val="Hyperlink"/>
          <w:rFonts w:cstheme="minorBidi"/>
        </w:rPr>
        <w:br/>
      </w:r>
      <w:r w:rsidRPr="00202DC1">
        <w:t xml:space="preserve">Eckert, Sandra; </w:t>
      </w:r>
      <w:proofErr w:type="spellStart"/>
      <w:r w:rsidRPr="00202DC1">
        <w:t>Börzel</w:t>
      </w:r>
      <w:proofErr w:type="spellEnd"/>
      <w:r w:rsidRPr="00202DC1">
        <w:t xml:space="preserve">, </w:t>
      </w:r>
      <w:proofErr w:type="spellStart"/>
      <w:r w:rsidRPr="00202DC1">
        <w:t>Tanja</w:t>
      </w:r>
      <w:proofErr w:type="spellEnd"/>
      <w:r w:rsidRPr="00202DC1">
        <w:t xml:space="preserve"> A</w:t>
      </w:r>
      <w:proofErr w:type="gramStart"/>
      <w:r>
        <w:t xml:space="preserve">, </w:t>
      </w:r>
      <w:r w:rsidRPr="00202DC1">
        <w:rPr>
          <w:rStyle w:val="Hyperlink"/>
          <w:rFonts w:cstheme="minorBidi"/>
        </w:rPr>
        <w:t xml:space="preserve"> Experimentalist</w:t>
      </w:r>
      <w:proofErr w:type="gramEnd"/>
      <w:r w:rsidRPr="00202DC1">
        <w:rPr>
          <w:rStyle w:val="Hyperlink"/>
          <w:rFonts w:cstheme="minorBidi"/>
        </w:rPr>
        <w:t xml:space="preserve"> governance: An introduction.</w:t>
      </w:r>
      <w:r w:rsidRPr="00202DC1">
        <w:fldChar w:fldCharType="end"/>
      </w:r>
      <w:bookmarkEnd w:id="1"/>
    </w:p>
    <w:p w14:paraId="70A09723" w14:textId="0979E65B" w:rsidR="00202DC1" w:rsidRDefault="00202DC1" w:rsidP="00B52C13">
      <w:pPr>
        <w:ind w:left="720"/>
      </w:pPr>
      <w:proofErr w:type="gramStart"/>
      <w:r w:rsidRPr="00202DC1">
        <w:rPr>
          <w:b/>
          <w:bCs/>
          <w:i/>
          <w:iCs/>
        </w:rPr>
        <w:t>Regulation &amp; Governance</w:t>
      </w:r>
      <w:r w:rsidRPr="00202DC1">
        <w:rPr>
          <w:i/>
          <w:iCs/>
        </w:rPr>
        <w:t>.</w:t>
      </w:r>
      <w:proofErr w:type="gramEnd"/>
      <w:r w:rsidRPr="00202DC1">
        <w:rPr>
          <w:i/>
          <w:iCs/>
        </w:rPr>
        <w:t> </w:t>
      </w:r>
      <w:r w:rsidRPr="00202DC1">
        <w:t>Sep</w:t>
      </w:r>
      <w:r>
        <w:t xml:space="preserve"> </w:t>
      </w:r>
      <w:r w:rsidRPr="00202DC1">
        <w:t>2012, Vol. 6 Issue 3, p371-377. 7p. DOI: 10.1111/j.1748-5991.2012.01163.x.</w:t>
      </w:r>
    </w:p>
    <w:p w14:paraId="2486DB3F" w14:textId="77777777" w:rsidR="00202DC1" w:rsidRDefault="00202DC1" w:rsidP="00B52C13">
      <w:pPr>
        <w:ind w:left="720"/>
      </w:pPr>
    </w:p>
    <w:p w14:paraId="34272EAA" w14:textId="65923C77" w:rsidR="00202DC1" w:rsidRDefault="00202DC1" w:rsidP="000E67F8">
      <w:pPr>
        <w:ind w:left="720"/>
      </w:pPr>
      <w:bookmarkStart w:id="2" w:name="Result_8"/>
      <w:proofErr w:type="spellStart"/>
      <w:r w:rsidRPr="00202DC1">
        <w:t>Börzel</w:t>
      </w:r>
      <w:proofErr w:type="spellEnd"/>
      <w:r w:rsidRPr="00202DC1">
        <w:t xml:space="preserve">, </w:t>
      </w:r>
      <w:proofErr w:type="spellStart"/>
      <w:r w:rsidRPr="00202DC1">
        <w:t>Tanja</w:t>
      </w:r>
      <w:proofErr w:type="spellEnd"/>
      <w:r w:rsidRPr="00202DC1">
        <w:t xml:space="preserve"> A.</w:t>
      </w:r>
      <w:proofErr w:type="gramStart"/>
      <w:r>
        <w:t xml:space="preserve">, </w:t>
      </w:r>
      <w:r w:rsidRPr="00202DC1">
        <w:t> </w:t>
      </w:r>
      <w:proofErr w:type="gramEnd"/>
      <w:r w:rsidR="00830316">
        <w:fldChar w:fldCharType="begin"/>
      </w:r>
      <w:r w:rsidR="00830316">
        <w:instrText xml:space="preserve"> HYPERLINK "http://web.a.ebscohost.com.proxy.uchicago.edu/ehost/viewarticle?data=dGJyMPPp44rp2%2fdV0%2bnjisfk5Ie46bZRtq%2b3ULKk63nn5Kx95uXxjL6nr0expq1KrqezOLSwsFC4qLI4zsOkjPDX7Ivf2fKB7eTnfLujt1GuqrZRtaq2PurX7H%2b72%2bw%2b4ti7evLepIzf3btZzJzfhruurkmwqrdMsJzkh%2fDj34y73POE6urjkPIA&amp;hid=4112" \o "Experimentalist governance in the EU: The emperor's new clothes? " </w:instrText>
      </w:r>
      <w:r w:rsidR="00830316">
        <w:fldChar w:fldCharType="separate"/>
      </w:r>
      <w:r w:rsidRPr="00202DC1">
        <w:rPr>
          <w:rStyle w:val="Hyperlink"/>
          <w:rFonts w:cstheme="minorBidi"/>
        </w:rPr>
        <w:t>Experimentalist governance in the EU: The emperor's new clothes?</w:t>
      </w:r>
      <w:r w:rsidR="00830316">
        <w:rPr>
          <w:rStyle w:val="Hyperlink"/>
          <w:rFonts w:cstheme="minorBidi"/>
        </w:rPr>
        <w:fldChar w:fldCharType="end"/>
      </w:r>
      <w:bookmarkEnd w:id="2"/>
      <w:r w:rsidR="000E67F8">
        <w:t xml:space="preserve"> </w:t>
      </w:r>
      <w:proofErr w:type="gramStart"/>
      <w:r w:rsidRPr="00202DC1">
        <w:rPr>
          <w:b/>
          <w:bCs/>
          <w:i/>
          <w:iCs/>
        </w:rPr>
        <w:t>Regulation &amp; Governance</w:t>
      </w:r>
      <w:r w:rsidRPr="00202DC1">
        <w:rPr>
          <w:i/>
          <w:iCs/>
        </w:rPr>
        <w:t>.</w:t>
      </w:r>
      <w:proofErr w:type="gramEnd"/>
      <w:r w:rsidRPr="00202DC1">
        <w:rPr>
          <w:i/>
          <w:iCs/>
        </w:rPr>
        <w:t> </w:t>
      </w:r>
      <w:proofErr w:type="gramStart"/>
      <w:r w:rsidRPr="00202DC1">
        <w:t>Sep2012, Vol. 6 Issue 3, p378-384.</w:t>
      </w:r>
      <w:proofErr w:type="gramEnd"/>
      <w:r w:rsidRPr="00202DC1">
        <w:t xml:space="preserve"> 7p. DOI: 10.1111/j.1748-5991.2012.01159.x.</w:t>
      </w:r>
    </w:p>
    <w:bookmarkStart w:id="3" w:name="Result_9"/>
    <w:p w14:paraId="5587C0FB" w14:textId="7DF8AB73" w:rsidR="00175969" w:rsidRPr="00175969" w:rsidRDefault="00175969" w:rsidP="00C928D3">
      <w:pPr>
        <w:ind w:left="720"/>
      </w:pPr>
      <w:r w:rsidRPr="00175969">
        <w:fldChar w:fldCharType="begin"/>
      </w:r>
      <w:r w:rsidRPr="00175969">
        <w:instrText xml:space="preserve"> HYPERLINK "http://web.a.ebscohost.com.proxy.uchicago.edu/ehost/viewarticle?data=dGJyMPPp44rp2%2fdV0%2bnjisfk5Ie46bZRtq%2b3ULKk63nn5Kx95uXxjL6nr0expq1KrqezOLSwsFC4qLI4zsOkjPDX7Ivf2fKB7eTnfLujt1GuqrZRtaq2PurX7H%2b72%2bw%2b4ti7evLepIzf3btZzJzfhruurkmwqrdMr5zkh%2fDj34y73POE6urjkPIA&amp;hid=4112" \o "Experimentalist governance in the European Union: A commentary. " </w:instrText>
      </w:r>
      <w:r w:rsidRPr="00175969">
        <w:fldChar w:fldCharType="separate"/>
      </w:r>
      <w:r w:rsidRPr="00175969">
        <w:rPr>
          <w:rStyle w:val="Hyperlink"/>
          <w:rFonts w:cstheme="minorBidi"/>
        </w:rPr>
        <w:br/>
      </w:r>
      <w:r w:rsidRPr="00175969">
        <w:t>Verdun, Amy. </w:t>
      </w:r>
      <w:r w:rsidRPr="00175969">
        <w:rPr>
          <w:rStyle w:val="Hyperlink"/>
          <w:rFonts w:cstheme="minorBidi"/>
        </w:rPr>
        <w:t>Experimentalist governance in the European Union: A commentary.</w:t>
      </w:r>
      <w:r w:rsidRPr="00175969">
        <w:fldChar w:fldCharType="end"/>
      </w:r>
      <w:bookmarkEnd w:id="3"/>
      <w:r w:rsidR="000E67F8">
        <w:t xml:space="preserve"> </w:t>
      </w:r>
      <w:proofErr w:type="gramStart"/>
      <w:r w:rsidRPr="00175969">
        <w:rPr>
          <w:b/>
          <w:bCs/>
          <w:i/>
          <w:iCs/>
        </w:rPr>
        <w:t>Regulation &amp; Governance</w:t>
      </w:r>
      <w:r w:rsidRPr="00175969">
        <w:rPr>
          <w:i/>
          <w:iCs/>
        </w:rPr>
        <w:t>.</w:t>
      </w:r>
      <w:proofErr w:type="gramEnd"/>
      <w:r w:rsidRPr="00175969">
        <w:rPr>
          <w:i/>
          <w:iCs/>
        </w:rPr>
        <w:t> </w:t>
      </w:r>
      <w:r w:rsidRPr="00175969">
        <w:t>Sep</w:t>
      </w:r>
      <w:r w:rsidR="000E67F8">
        <w:t xml:space="preserve"> </w:t>
      </w:r>
      <w:r w:rsidRPr="00175969">
        <w:t>2012, Vol. 6 Issue 3, p385-393. 9p. DOI: 10.1111/j.1748-5991.2012.01161.x</w:t>
      </w:r>
    </w:p>
    <w:p w14:paraId="239C2A83" w14:textId="77777777" w:rsidR="00202DC1" w:rsidRPr="00202DC1" w:rsidRDefault="00202DC1" w:rsidP="00B52C13">
      <w:pPr>
        <w:ind w:left="720"/>
      </w:pPr>
    </w:p>
    <w:p w14:paraId="6BC9CE13" w14:textId="63EDCD20" w:rsidR="00175969" w:rsidRPr="00175969" w:rsidRDefault="00175969" w:rsidP="00B52C13">
      <w:pPr>
        <w:ind w:left="720"/>
      </w:pPr>
      <w:bookmarkStart w:id="4" w:name="Result_10"/>
      <w:proofErr w:type="spellStart"/>
      <w:r w:rsidRPr="00175969">
        <w:t>Fossum</w:t>
      </w:r>
      <w:proofErr w:type="spellEnd"/>
      <w:r w:rsidRPr="00175969">
        <w:t>, John Erik. </w:t>
      </w:r>
      <w:hyperlink r:id="rId9" w:tooltip="Reflections on experimentalist governance. " w:history="1">
        <w:proofErr w:type="gramStart"/>
        <w:r w:rsidRPr="00175969">
          <w:rPr>
            <w:rStyle w:val="Hyperlink"/>
            <w:rFonts w:cstheme="minorBidi"/>
          </w:rPr>
          <w:t>Reflections on experimentalist governance.</w:t>
        </w:r>
        <w:proofErr w:type="gramEnd"/>
      </w:hyperlink>
      <w:bookmarkEnd w:id="4"/>
    </w:p>
    <w:p w14:paraId="3D20732C" w14:textId="7EBE41C3" w:rsidR="00175969" w:rsidRDefault="00175969" w:rsidP="00B52C13">
      <w:pPr>
        <w:ind w:left="720"/>
      </w:pPr>
      <w:proofErr w:type="gramStart"/>
      <w:r w:rsidRPr="00175969">
        <w:rPr>
          <w:b/>
          <w:bCs/>
          <w:i/>
          <w:iCs/>
        </w:rPr>
        <w:t>Regulation &amp; Governance</w:t>
      </w:r>
      <w:r w:rsidRPr="00175969">
        <w:rPr>
          <w:i/>
          <w:iCs/>
        </w:rPr>
        <w:t>.</w:t>
      </w:r>
      <w:proofErr w:type="gramEnd"/>
      <w:r w:rsidRPr="00175969">
        <w:rPr>
          <w:i/>
          <w:iCs/>
        </w:rPr>
        <w:t> </w:t>
      </w:r>
      <w:proofErr w:type="gramStart"/>
      <w:r w:rsidRPr="00175969">
        <w:t>Sep2012, Vol. 6 Issue 3, p394-400.</w:t>
      </w:r>
      <w:proofErr w:type="gramEnd"/>
      <w:r w:rsidRPr="00175969">
        <w:t xml:space="preserve"> 7p. DOI: 10.1111/j.1748-5991.2012.01158.x.</w:t>
      </w:r>
    </w:p>
    <w:bookmarkStart w:id="5" w:name="Result_11"/>
    <w:p w14:paraId="698DD676" w14:textId="61C88C48" w:rsidR="00175969" w:rsidRPr="00175969" w:rsidRDefault="00175969" w:rsidP="00B52C13">
      <w:pPr>
        <w:ind w:left="720"/>
      </w:pPr>
      <w:r w:rsidRPr="00175969">
        <w:fldChar w:fldCharType="begin"/>
      </w:r>
      <w:r w:rsidRPr="00175969">
        <w:instrText xml:space="preserve"> HYPERLINK "http://web.a.ebscohost.com.proxy.uchicago.edu/ehost/viewarticle?data=dGJyMPPp44rp2%2fdV0%2bnjisfk5Ie46bZRtq%2b3ULKk63nn5Kx95uXxjL6nr0expq1KrqezOLSwsFC4qLI4zsOkjPDX7Ivf2fKB7eTnfLujt1GuqrZRtaq2PurX7H%2b72%2bw%2b4ti7evLepIzf3btZzJzfhruurkmwqrdLt5zkh%2fDj34y73POE6urjkPIA&amp;hid=4112" \o "Constitutionalism and experimentalist governance. " </w:instrText>
      </w:r>
      <w:r w:rsidRPr="00175969">
        <w:fldChar w:fldCharType="separate"/>
      </w:r>
      <w:r w:rsidRPr="00175969">
        <w:rPr>
          <w:rStyle w:val="Hyperlink"/>
          <w:rFonts w:cstheme="minorBidi"/>
        </w:rPr>
        <w:br/>
      </w:r>
      <w:proofErr w:type="spellStart"/>
      <w:r w:rsidRPr="00175969">
        <w:t>Kumm</w:t>
      </w:r>
      <w:proofErr w:type="spellEnd"/>
      <w:r w:rsidRPr="00175969">
        <w:t xml:space="preserve">, </w:t>
      </w:r>
      <w:proofErr w:type="spellStart"/>
      <w:r w:rsidRPr="00175969">
        <w:t>Mattias</w:t>
      </w:r>
      <w:proofErr w:type="spellEnd"/>
      <w:r w:rsidRPr="00175969">
        <w:t>. </w:t>
      </w:r>
      <w:proofErr w:type="gramStart"/>
      <w:r w:rsidRPr="00175969">
        <w:rPr>
          <w:rStyle w:val="Hyperlink"/>
          <w:rFonts w:cstheme="minorBidi"/>
        </w:rPr>
        <w:t>Constitutionalism and experimentalist governance.</w:t>
      </w:r>
      <w:proofErr w:type="gramEnd"/>
      <w:r w:rsidRPr="00175969">
        <w:fldChar w:fldCharType="end"/>
      </w:r>
      <w:bookmarkEnd w:id="5"/>
    </w:p>
    <w:p w14:paraId="03F2D281" w14:textId="532C33B5" w:rsidR="00175969" w:rsidRDefault="00175969" w:rsidP="00B52C13">
      <w:pPr>
        <w:ind w:left="720"/>
      </w:pPr>
      <w:proofErr w:type="gramStart"/>
      <w:r w:rsidRPr="00175969">
        <w:rPr>
          <w:b/>
          <w:bCs/>
          <w:i/>
          <w:iCs/>
        </w:rPr>
        <w:t>Regulation &amp; Governance</w:t>
      </w:r>
      <w:r w:rsidRPr="00175969">
        <w:rPr>
          <w:i/>
          <w:iCs/>
        </w:rPr>
        <w:t>.</w:t>
      </w:r>
      <w:proofErr w:type="gramEnd"/>
      <w:r w:rsidRPr="00175969">
        <w:rPr>
          <w:i/>
          <w:iCs/>
        </w:rPr>
        <w:t> </w:t>
      </w:r>
      <w:proofErr w:type="gramStart"/>
      <w:r w:rsidRPr="00175969">
        <w:t>Sep2012, Vol. 6 Issue 3, p401-409.</w:t>
      </w:r>
      <w:proofErr w:type="gramEnd"/>
      <w:r w:rsidRPr="00175969">
        <w:t xml:space="preserve"> 9p. DOI: 10.1111/j.1748-5991.2012.01154.x.</w:t>
      </w:r>
    </w:p>
    <w:p w14:paraId="65BA84B7" w14:textId="77777777" w:rsidR="00175969" w:rsidRDefault="00175969" w:rsidP="00B52C13">
      <w:pPr>
        <w:ind w:left="720"/>
      </w:pPr>
    </w:p>
    <w:p w14:paraId="3EB54A6B" w14:textId="7DCFA20D" w:rsidR="00175969" w:rsidRPr="00175969" w:rsidRDefault="00175969" w:rsidP="00B52C13">
      <w:pPr>
        <w:ind w:left="720"/>
      </w:pPr>
      <w:bookmarkStart w:id="6" w:name="Result_12"/>
      <w:proofErr w:type="spellStart"/>
      <w:proofErr w:type="gramStart"/>
      <w:r w:rsidRPr="00175969">
        <w:t>Sabel</w:t>
      </w:r>
      <w:proofErr w:type="spellEnd"/>
      <w:r w:rsidRPr="00175969">
        <w:t xml:space="preserve">, Charles F.; </w:t>
      </w:r>
      <w:proofErr w:type="spellStart"/>
      <w:r w:rsidRPr="00175969">
        <w:t>Zeitlin</w:t>
      </w:r>
      <w:proofErr w:type="spellEnd"/>
      <w:r w:rsidRPr="00175969">
        <w:t>, Jonathan.</w:t>
      </w:r>
      <w:proofErr w:type="gramEnd"/>
      <w:r w:rsidRPr="00175969">
        <w:t> </w:t>
      </w:r>
      <w:hyperlink r:id="rId10" w:tooltip="Experimentalism in the EU: Common ground and persistent differences. " w:history="1">
        <w:r w:rsidRPr="00175969">
          <w:rPr>
            <w:rStyle w:val="Hyperlink"/>
            <w:rFonts w:cstheme="minorBidi"/>
          </w:rPr>
          <w:t>Experimentalism in the EU: Common ground and persistent differences.</w:t>
        </w:r>
      </w:hyperlink>
      <w:bookmarkEnd w:id="6"/>
      <w:r>
        <w:t xml:space="preserve"> </w:t>
      </w:r>
      <w:proofErr w:type="gramStart"/>
      <w:r w:rsidRPr="00175969">
        <w:rPr>
          <w:b/>
          <w:bCs/>
          <w:i/>
          <w:iCs/>
        </w:rPr>
        <w:t>Regulation &amp; Governance</w:t>
      </w:r>
      <w:r w:rsidRPr="00175969">
        <w:rPr>
          <w:i/>
          <w:iCs/>
        </w:rPr>
        <w:t>.</w:t>
      </w:r>
      <w:proofErr w:type="gramEnd"/>
      <w:r w:rsidRPr="00175969">
        <w:rPr>
          <w:i/>
          <w:iCs/>
        </w:rPr>
        <w:t> </w:t>
      </w:r>
      <w:proofErr w:type="gramStart"/>
      <w:r w:rsidRPr="00175969">
        <w:t>Sep2012, Vol. 6 Issue 3, p410-426.</w:t>
      </w:r>
      <w:proofErr w:type="gramEnd"/>
      <w:r w:rsidRPr="00175969">
        <w:t xml:space="preserve"> 17p. DOI: 10.1111/j.1748-5991.2012.01157.x.</w:t>
      </w:r>
    </w:p>
    <w:p w14:paraId="42579507" w14:textId="77777777" w:rsidR="00436332" w:rsidRDefault="00436332"/>
    <w:p w14:paraId="2D2EA067" w14:textId="77777777" w:rsidR="00373005" w:rsidRDefault="00373005" w:rsidP="003A0212">
      <w:pPr>
        <w:pStyle w:val="Heading1"/>
        <w:spacing w:before="0" w:beforeAutospacing="0" w:after="0" w:afterAutospacing="0"/>
        <w:ind w:left="284" w:hanging="284"/>
        <w:rPr>
          <w:b w:val="0"/>
          <w:sz w:val="24"/>
          <w:szCs w:val="24"/>
        </w:rPr>
      </w:pPr>
    </w:p>
    <w:p w14:paraId="3A21B7DE" w14:textId="77777777" w:rsidR="008A5D32" w:rsidRDefault="008A5D32" w:rsidP="003A0212">
      <w:pPr>
        <w:pStyle w:val="Heading1"/>
        <w:spacing w:before="0" w:beforeAutospacing="0" w:after="0" w:afterAutospacing="0"/>
        <w:ind w:left="284" w:hanging="284"/>
        <w:rPr>
          <w:b w:val="0"/>
          <w:sz w:val="24"/>
          <w:szCs w:val="24"/>
        </w:rPr>
      </w:pPr>
    </w:p>
    <w:p w14:paraId="3A979C8F" w14:textId="77777777" w:rsidR="008A5D32" w:rsidRDefault="008A5D32" w:rsidP="003A0212">
      <w:pPr>
        <w:pStyle w:val="Heading1"/>
        <w:spacing w:before="0" w:beforeAutospacing="0" w:after="0" w:afterAutospacing="0"/>
        <w:ind w:left="284" w:hanging="284"/>
        <w:rPr>
          <w:b w:val="0"/>
          <w:sz w:val="24"/>
          <w:szCs w:val="24"/>
        </w:rPr>
      </w:pPr>
    </w:p>
    <w:p w14:paraId="655DFCC7" w14:textId="77777777" w:rsidR="008A5D32" w:rsidRDefault="008A5D32" w:rsidP="003A0212">
      <w:pPr>
        <w:pStyle w:val="Heading1"/>
        <w:spacing w:before="0" w:beforeAutospacing="0" w:after="0" w:afterAutospacing="0"/>
        <w:ind w:left="284" w:hanging="284"/>
        <w:rPr>
          <w:b w:val="0"/>
          <w:sz w:val="24"/>
          <w:szCs w:val="24"/>
        </w:rPr>
      </w:pPr>
    </w:p>
    <w:p w14:paraId="70CC65BC" w14:textId="4B249E30" w:rsidR="00373005" w:rsidRPr="00CB3DDF" w:rsidRDefault="00373005" w:rsidP="003A0212">
      <w:pPr>
        <w:pStyle w:val="Heading1"/>
        <w:spacing w:before="0" w:beforeAutospacing="0" w:after="0" w:afterAutospacing="0"/>
        <w:ind w:left="284" w:hanging="284"/>
        <w:rPr>
          <w:sz w:val="24"/>
          <w:szCs w:val="24"/>
        </w:rPr>
      </w:pPr>
      <w:proofErr w:type="spellStart"/>
      <w:r w:rsidRPr="00CB3DDF">
        <w:rPr>
          <w:sz w:val="24"/>
          <w:szCs w:val="24"/>
        </w:rPr>
        <w:t>Week</w:t>
      </w:r>
      <w:proofErr w:type="spellEnd"/>
      <w:r w:rsidRPr="00CB3DDF">
        <w:rPr>
          <w:sz w:val="24"/>
          <w:szCs w:val="24"/>
        </w:rPr>
        <w:t xml:space="preserve"> </w:t>
      </w:r>
      <w:r w:rsidR="000E67F8">
        <w:rPr>
          <w:sz w:val="24"/>
          <w:szCs w:val="24"/>
        </w:rPr>
        <w:t>4</w:t>
      </w:r>
      <w:r w:rsidRPr="00CB3DDF">
        <w:rPr>
          <w:sz w:val="24"/>
          <w:szCs w:val="24"/>
        </w:rPr>
        <w:t xml:space="preserve">: Private </w:t>
      </w:r>
      <w:proofErr w:type="spellStart"/>
      <w:r w:rsidRPr="00CB3DDF">
        <w:rPr>
          <w:sz w:val="24"/>
          <w:szCs w:val="24"/>
        </w:rPr>
        <w:t>Governance</w:t>
      </w:r>
      <w:proofErr w:type="spellEnd"/>
      <w:r w:rsidR="003A6FED" w:rsidRPr="00CB3DDF">
        <w:rPr>
          <w:sz w:val="24"/>
          <w:szCs w:val="24"/>
        </w:rPr>
        <w:t xml:space="preserve"> </w:t>
      </w:r>
    </w:p>
    <w:p w14:paraId="36D2337E" w14:textId="77777777" w:rsidR="007C1BD1" w:rsidRDefault="007C1BD1" w:rsidP="007C1BD1">
      <w:pPr>
        <w:rPr>
          <w:rFonts w:eastAsia="Times New Roman" w:cs="Times New Roman"/>
          <w:bCs/>
          <w:kern w:val="36"/>
          <w:lang w:val="de-DE" w:eastAsia="de-DE"/>
        </w:rPr>
      </w:pPr>
    </w:p>
    <w:p w14:paraId="58E8B011" w14:textId="77777777" w:rsidR="00113876" w:rsidRPr="005654C1" w:rsidRDefault="00113876" w:rsidP="007C1BD1">
      <w:r w:rsidRPr="005057E6">
        <w:t xml:space="preserve">Vogel, David. </w:t>
      </w:r>
      <w:proofErr w:type="gramStart"/>
      <w:r w:rsidRPr="005057E6">
        <w:t xml:space="preserve">2009. “The Private Regulation of Global Corporate Conduct”, in </w:t>
      </w:r>
      <w:proofErr w:type="spellStart"/>
      <w:r w:rsidRPr="005057E6">
        <w:t>Mattli</w:t>
      </w:r>
      <w:proofErr w:type="spellEnd"/>
      <w:r w:rsidRPr="005057E6">
        <w:t xml:space="preserve">, Walter and </w:t>
      </w:r>
      <w:proofErr w:type="spellStart"/>
      <w:r w:rsidRPr="005057E6">
        <w:t>Ngaire</w:t>
      </w:r>
      <w:proofErr w:type="spellEnd"/>
      <w:r w:rsidRPr="005057E6">
        <w:t xml:space="preserve"> Woods (</w:t>
      </w:r>
      <w:proofErr w:type="spellStart"/>
      <w:r w:rsidRPr="005057E6">
        <w:t>eds</w:t>
      </w:r>
      <w:proofErr w:type="spellEnd"/>
      <w:r w:rsidRPr="005057E6">
        <w:t xml:space="preserve">), </w:t>
      </w:r>
      <w:r w:rsidRPr="005654C1">
        <w:rPr>
          <w:i/>
        </w:rPr>
        <w:t>The Politics of Global Regulation</w:t>
      </w:r>
      <w:r w:rsidRPr="005654C1">
        <w:t>.</w:t>
      </w:r>
      <w:proofErr w:type="gramEnd"/>
      <w:r w:rsidRPr="005654C1">
        <w:t xml:space="preserve"> Princeton: Princeton University Press, 151-188. </w:t>
      </w:r>
    </w:p>
    <w:p w14:paraId="3E860748" w14:textId="77777777" w:rsidR="007C1BD1" w:rsidRDefault="007C1BD1" w:rsidP="007C1BD1">
      <w:pPr>
        <w:autoSpaceDE w:val="0"/>
        <w:autoSpaceDN w:val="0"/>
        <w:adjustRightInd w:val="0"/>
        <w:ind w:right="-108"/>
        <w:rPr>
          <w:rFonts w:eastAsia="Times New Roman" w:cs="Times New Roman"/>
          <w:bCs/>
          <w:kern w:val="36"/>
          <w:lang w:val="de-DE" w:eastAsia="de-DE"/>
        </w:rPr>
      </w:pPr>
    </w:p>
    <w:p w14:paraId="3D9CE7B3" w14:textId="504CBB5B" w:rsidR="003A6FED" w:rsidRDefault="004300C8" w:rsidP="007C1BD1">
      <w:pPr>
        <w:autoSpaceDE w:val="0"/>
        <w:autoSpaceDN w:val="0"/>
        <w:adjustRightInd w:val="0"/>
        <w:ind w:right="-108"/>
        <w:rPr>
          <w:rFonts w:eastAsia="Times New Roman" w:cs="Times New Roman"/>
        </w:rPr>
      </w:pPr>
      <w:r>
        <w:rPr>
          <w:rFonts w:eastAsia="Times New Roman" w:cs="Times New Roman"/>
        </w:rPr>
        <w:t xml:space="preserve">Auld, G., S. </w:t>
      </w:r>
      <w:proofErr w:type="spellStart"/>
      <w:r>
        <w:rPr>
          <w:rFonts w:eastAsia="Times New Roman" w:cs="Times New Roman"/>
        </w:rPr>
        <w:t>Renckens</w:t>
      </w:r>
      <w:proofErr w:type="spellEnd"/>
      <w:r>
        <w:rPr>
          <w:rFonts w:eastAsia="Times New Roman" w:cs="Times New Roman"/>
        </w:rPr>
        <w:t xml:space="preserve">, and B. </w:t>
      </w:r>
      <w:proofErr w:type="spellStart"/>
      <w:r>
        <w:rPr>
          <w:rFonts w:eastAsia="Times New Roman" w:cs="Times New Roman"/>
        </w:rPr>
        <w:t>Cashore</w:t>
      </w:r>
      <w:proofErr w:type="spellEnd"/>
      <w:r>
        <w:rPr>
          <w:rFonts w:eastAsia="Times New Roman" w:cs="Times New Roman"/>
        </w:rPr>
        <w:t>. 2014. “Transnational Private Governance Between the Logics of Empowerment and Control</w:t>
      </w:r>
      <w:r w:rsidR="008A5D32">
        <w:rPr>
          <w:rFonts w:eastAsia="Times New Roman" w:cs="Times New Roman"/>
        </w:rPr>
        <w:t xml:space="preserve">.”  </w:t>
      </w:r>
      <w:r w:rsidR="008A5D32" w:rsidRPr="008A5D32">
        <w:rPr>
          <w:rFonts w:eastAsia="Times New Roman" w:cs="Times New Roman"/>
          <w:i/>
        </w:rPr>
        <w:t>Regulation and Governance</w:t>
      </w:r>
      <w:r w:rsidR="008A5D32">
        <w:rPr>
          <w:rFonts w:eastAsia="Times New Roman" w:cs="Times New Roman"/>
        </w:rPr>
        <w:t xml:space="preserve">, </w:t>
      </w:r>
      <w:proofErr w:type="spellStart"/>
      <w:r>
        <w:rPr>
          <w:rFonts w:eastAsia="Times New Roman" w:cs="Times New Roman"/>
        </w:rPr>
        <w:t>Vol</w:t>
      </w:r>
      <w:proofErr w:type="spellEnd"/>
      <w:r>
        <w:rPr>
          <w:rFonts w:eastAsia="Times New Roman" w:cs="Times New Roman"/>
        </w:rPr>
        <w:t xml:space="preserve"> 9 (2) </w:t>
      </w:r>
      <w:proofErr w:type="spellStart"/>
      <w:r>
        <w:rPr>
          <w:rFonts w:eastAsia="Times New Roman" w:cs="Times New Roman"/>
        </w:rPr>
        <w:t>pp</w:t>
      </w:r>
      <w:proofErr w:type="spellEnd"/>
      <w:r>
        <w:rPr>
          <w:rFonts w:eastAsia="Times New Roman" w:cs="Times New Roman"/>
        </w:rPr>
        <w:t xml:space="preserve"> 108-124</w:t>
      </w:r>
    </w:p>
    <w:p w14:paraId="593417E8" w14:textId="77777777" w:rsidR="007C1BD1" w:rsidRDefault="007C1BD1" w:rsidP="007C1BD1">
      <w:pPr>
        <w:autoSpaceDE w:val="0"/>
        <w:autoSpaceDN w:val="0"/>
        <w:adjustRightInd w:val="0"/>
        <w:ind w:right="-108"/>
      </w:pPr>
    </w:p>
    <w:p w14:paraId="2609C5B2" w14:textId="77777777" w:rsidR="00113876" w:rsidRDefault="00113876" w:rsidP="007C1BD1">
      <w:pPr>
        <w:autoSpaceDE w:val="0"/>
        <w:autoSpaceDN w:val="0"/>
        <w:adjustRightInd w:val="0"/>
        <w:ind w:right="-108"/>
      </w:pPr>
      <w:r w:rsidRPr="000144CB">
        <w:t xml:space="preserve">Bartley, Tim. 2007. “Institutional Emergence in an Era of Globalization: The Rise of Transnational Private Regulation of </w:t>
      </w:r>
      <w:proofErr w:type="spellStart"/>
      <w:r w:rsidRPr="000144CB">
        <w:t>Labour</w:t>
      </w:r>
      <w:proofErr w:type="spellEnd"/>
      <w:r w:rsidRPr="000144CB">
        <w:t xml:space="preserve"> and Environmental Conditions”. </w:t>
      </w:r>
      <w:r w:rsidRPr="000144CB">
        <w:rPr>
          <w:i/>
        </w:rPr>
        <w:t>American Journal of Sociology</w:t>
      </w:r>
      <w:r w:rsidRPr="000144CB">
        <w:t xml:space="preserve"> 111 (2):  297-351.</w:t>
      </w:r>
    </w:p>
    <w:p w14:paraId="5AE68974" w14:textId="77777777" w:rsidR="007C1BD1" w:rsidRDefault="007C1BD1" w:rsidP="007C1BD1">
      <w:pPr>
        <w:autoSpaceDE w:val="0"/>
        <w:autoSpaceDN w:val="0"/>
        <w:adjustRightInd w:val="0"/>
        <w:ind w:right="-108"/>
        <w:rPr>
          <w:lang w:val="en-GB"/>
        </w:rPr>
      </w:pPr>
    </w:p>
    <w:p w14:paraId="5FF1FE07" w14:textId="77777777" w:rsidR="00113876" w:rsidRDefault="00113876" w:rsidP="007C1BD1">
      <w:pPr>
        <w:autoSpaceDE w:val="0"/>
        <w:autoSpaceDN w:val="0"/>
        <w:adjustRightInd w:val="0"/>
        <w:ind w:right="-108"/>
        <w:rPr>
          <w:rFonts w:eastAsia="Times New Roman"/>
          <w:lang w:val="en-GB" w:eastAsia="de-DE"/>
        </w:rPr>
      </w:pPr>
      <w:proofErr w:type="spellStart"/>
      <w:r w:rsidRPr="000144CB">
        <w:rPr>
          <w:lang w:val="en-GB"/>
        </w:rPr>
        <w:t>Dingwerth</w:t>
      </w:r>
      <w:proofErr w:type="spellEnd"/>
      <w:r w:rsidRPr="000144CB">
        <w:rPr>
          <w:lang w:val="en-GB"/>
        </w:rPr>
        <w:t>, Klaus. 2008. “</w:t>
      </w:r>
      <w:r w:rsidRPr="000144CB">
        <w:rPr>
          <w:rFonts w:eastAsia="Times New Roman"/>
          <w:lang w:val="en-GB" w:eastAsia="de-DE"/>
        </w:rPr>
        <w:t xml:space="preserve">Private Transnational Governance and the Developing World: A Comparative Perspective”. </w:t>
      </w:r>
      <w:r w:rsidRPr="000144CB">
        <w:rPr>
          <w:rFonts w:eastAsia="Times New Roman"/>
          <w:i/>
          <w:lang w:val="en-GB" w:eastAsia="de-DE"/>
        </w:rPr>
        <w:t>International Studies Quarterly</w:t>
      </w:r>
      <w:r w:rsidRPr="000144CB">
        <w:rPr>
          <w:rFonts w:eastAsia="Times New Roman"/>
          <w:lang w:val="en-GB" w:eastAsia="de-DE"/>
        </w:rPr>
        <w:t xml:space="preserve"> 52: 607–634.</w:t>
      </w:r>
    </w:p>
    <w:p w14:paraId="48EA2DA9" w14:textId="77777777" w:rsidR="007C1BD1" w:rsidRDefault="007C1BD1" w:rsidP="007C1BD1">
      <w:pPr>
        <w:autoSpaceDE w:val="0"/>
        <w:autoSpaceDN w:val="0"/>
        <w:adjustRightInd w:val="0"/>
        <w:ind w:right="-108"/>
        <w:rPr>
          <w:rFonts w:eastAsia="Times New Roman"/>
          <w:lang w:val="en-GB" w:eastAsia="de-DE"/>
        </w:rPr>
      </w:pPr>
    </w:p>
    <w:p w14:paraId="70EA882C" w14:textId="2718E9B2" w:rsidR="003A6FED" w:rsidRPr="000144CB" w:rsidRDefault="003A6FED" w:rsidP="007C1BD1">
      <w:pPr>
        <w:autoSpaceDE w:val="0"/>
        <w:autoSpaceDN w:val="0"/>
        <w:adjustRightInd w:val="0"/>
        <w:ind w:right="-108"/>
        <w:rPr>
          <w:lang w:val="en-GB"/>
        </w:rPr>
      </w:pPr>
      <w:r>
        <w:rPr>
          <w:rFonts w:eastAsia="Times New Roman"/>
          <w:lang w:val="en-GB" w:eastAsia="de-DE"/>
        </w:rPr>
        <w:t xml:space="preserve">Jessica Green, </w:t>
      </w:r>
      <w:r w:rsidR="000A0B5B">
        <w:rPr>
          <w:rFonts w:eastAsia="Times New Roman"/>
          <w:lang w:val="en-GB" w:eastAsia="de-DE"/>
        </w:rPr>
        <w:t xml:space="preserve">2014, </w:t>
      </w:r>
      <w:r w:rsidRPr="00763F39">
        <w:rPr>
          <w:rFonts w:eastAsia="Times New Roman"/>
          <w:i/>
          <w:lang w:val="en-GB" w:eastAsia="de-DE"/>
        </w:rPr>
        <w:t>Rethinking Private Authority. Agents and Entrepreneurs in Global Environmental Gover</w:t>
      </w:r>
      <w:r w:rsidR="000E67F8">
        <w:rPr>
          <w:rFonts w:eastAsia="Times New Roman"/>
          <w:i/>
          <w:lang w:val="en-GB" w:eastAsia="de-DE"/>
        </w:rPr>
        <w:t>n</w:t>
      </w:r>
      <w:r w:rsidRPr="00763F39">
        <w:rPr>
          <w:rFonts w:eastAsia="Times New Roman"/>
          <w:i/>
          <w:lang w:val="en-GB" w:eastAsia="de-DE"/>
        </w:rPr>
        <w:t>ance,</w:t>
      </w:r>
      <w:r>
        <w:rPr>
          <w:rFonts w:eastAsia="Times New Roman"/>
          <w:lang w:val="en-GB" w:eastAsia="de-DE"/>
        </w:rPr>
        <w:t xml:space="preserve"> (Princeton University Press) </w:t>
      </w:r>
      <w:proofErr w:type="spellStart"/>
      <w:r>
        <w:rPr>
          <w:rFonts w:eastAsia="Times New Roman"/>
          <w:lang w:val="en-GB" w:eastAsia="de-DE"/>
        </w:rPr>
        <w:t>Chs</w:t>
      </w:r>
      <w:proofErr w:type="spellEnd"/>
      <w:r>
        <w:rPr>
          <w:rFonts w:eastAsia="Times New Roman"/>
          <w:lang w:val="en-GB" w:eastAsia="de-DE"/>
        </w:rPr>
        <w:t xml:space="preserve"> 1-3</w:t>
      </w:r>
    </w:p>
    <w:p w14:paraId="38096ECB" w14:textId="77777777" w:rsidR="00113876" w:rsidRDefault="00113876" w:rsidP="003A0212">
      <w:pPr>
        <w:pStyle w:val="Heading1"/>
        <w:spacing w:before="0" w:beforeAutospacing="0" w:after="0" w:afterAutospacing="0"/>
        <w:ind w:left="284" w:hanging="284"/>
        <w:rPr>
          <w:b w:val="0"/>
          <w:sz w:val="24"/>
          <w:szCs w:val="24"/>
        </w:rPr>
      </w:pPr>
    </w:p>
    <w:p w14:paraId="6C67C0B9" w14:textId="77777777" w:rsidR="00373005" w:rsidRPr="000144CB" w:rsidRDefault="00373005" w:rsidP="003A0212">
      <w:pPr>
        <w:pStyle w:val="Heading1"/>
        <w:spacing w:before="0" w:beforeAutospacing="0" w:after="0" w:afterAutospacing="0"/>
        <w:ind w:left="284" w:hanging="284"/>
        <w:rPr>
          <w:b w:val="0"/>
          <w:sz w:val="24"/>
          <w:szCs w:val="24"/>
        </w:rPr>
      </w:pPr>
    </w:p>
    <w:p w14:paraId="365E0C81" w14:textId="40F727F0" w:rsidR="002C66B4" w:rsidRPr="00663243" w:rsidRDefault="00373005">
      <w:pPr>
        <w:rPr>
          <w:b/>
        </w:rPr>
      </w:pPr>
      <w:r w:rsidRPr="00663243">
        <w:rPr>
          <w:b/>
        </w:rPr>
        <w:t xml:space="preserve">Week </w:t>
      </w:r>
      <w:r w:rsidR="000E67F8">
        <w:rPr>
          <w:b/>
        </w:rPr>
        <w:t>5</w:t>
      </w:r>
      <w:r w:rsidRPr="00663243">
        <w:rPr>
          <w:b/>
        </w:rPr>
        <w:t xml:space="preserve">: </w:t>
      </w:r>
      <w:r w:rsidR="00106C4C" w:rsidRPr="00663243">
        <w:rPr>
          <w:b/>
        </w:rPr>
        <w:t xml:space="preserve">Explaining compliance </w:t>
      </w:r>
    </w:p>
    <w:p w14:paraId="54D2D913" w14:textId="77777777" w:rsidR="002D3314" w:rsidRDefault="002D3314"/>
    <w:p w14:paraId="513A38A9" w14:textId="7C9D9CA6" w:rsidR="00106C4C" w:rsidRDefault="00106C4C">
      <w:r>
        <w:t xml:space="preserve">Robert </w:t>
      </w:r>
      <w:proofErr w:type="spellStart"/>
      <w:r>
        <w:t>Kagan</w:t>
      </w:r>
      <w:proofErr w:type="spellEnd"/>
      <w:r>
        <w:t xml:space="preserve">, Neil </w:t>
      </w:r>
      <w:proofErr w:type="spellStart"/>
      <w:r>
        <w:t>Gunningham</w:t>
      </w:r>
      <w:proofErr w:type="spellEnd"/>
      <w:r>
        <w:t xml:space="preserve"> and Dorothy Thornton, “Fear, duty and regulatory compliance: Lessons from three research projects”</w:t>
      </w:r>
    </w:p>
    <w:p w14:paraId="458F94C0" w14:textId="77777777" w:rsidR="00106C4C" w:rsidRDefault="00106C4C"/>
    <w:p w14:paraId="304A5AC0" w14:textId="7DFF5D4E" w:rsidR="00106C4C" w:rsidRDefault="00106C4C">
      <w:r>
        <w:t xml:space="preserve">Jonathan C </w:t>
      </w:r>
      <w:proofErr w:type="spellStart"/>
      <w:r>
        <w:t>Borck</w:t>
      </w:r>
      <w:proofErr w:type="spellEnd"/>
      <w:r>
        <w:t xml:space="preserve"> and Cary </w:t>
      </w:r>
      <w:proofErr w:type="spellStart"/>
      <w:r>
        <w:t>Coglianese</w:t>
      </w:r>
      <w:proofErr w:type="spellEnd"/>
      <w:r>
        <w:t>, “Beyond compliance: explaining business participation in voluntary environmental programs”</w:t>
      </w:r>
    </w:p>
    <w:p w14:paraId="48AB720C" w14:textId="77777777" w:rsidR="00106C4C" w:rsidRDefault="00106C4C"/>
    <w:p w14:paraId="744301CF" w14:textId="78A19E35" w:rsidR="00106C4C" w:rsidRDefault="00106C4C">
      <w:r>
        <w:t xml:space="preserve">Bridget </w:t>
      </w:r>
      <w:proofErr w:type="spellStart"/>
      <w:r>
        <w:t>Hutter</w:t>
      </w:r>
      <w:proofErr w:type="spellEnd"/>
      <w:r>
        <w:t>, “Negotiating social, economic and political environments: compliance with regulation within and beyond the state</w:t>
      </w:r>
      <w:r w:rsidR="00E7532B">
        <w:t>”</w:t>
      </w:r>
    </w:p>
    <w:p w14:paraId="6B3F3FDA" w14:textId="77777777" w:rsidR="00E7532B" w:rsidRDefault="00E7532B"/>
    <w:p w14:paraId="74817DE9" w14:textId="42B202DE" w:rsidR="00E7532B" w:rsidRDefault="00E7532B">
      <w:r>
        <w:t xml:space="preserve">Benjamin </w:t>
      </w:r>
      <w:proofErr w:type="spellStart"/>
      <w:r>
        <w:t>Cashore</w:t>
      </w:r>
      <w:proofErr w:type="spellEnd"/>
      <w:r>
        <w:t xml:space="preserve">, </w:t>
      </w:r>
      <w:proofErr w:type="spellStart"/>
      <w:r>
        <w:t>Greme</w:t>
      </w:r>
      <w:proofErr w:type="spellEnd"/>
      <w:r>
        <w:t xml:space="preserve"> Auld and Stefan </w:t>
      </w:r>
      <w:proofErr w:type="spellStart"/>
      <w:r>
        <w:t>Renckens</w:t>
      </w:r>
      <w:proofErr w:type="spellEnd"/>
      <w:r>
        <w:t>, “The impact of private, industry and transnational civil society regulation and their interaction with official regulation</w:t>
      </w:r>
    </w:p>
    <w:p w14:paraId="2F8838CA" w14:textId="77777777" w:rsidR="00106C4C" w:rsidRDefault="00106C4C"/>
    <w:p w14:paraId="4224CC6D" w14:textId="77777777" w:rsidR="00E7532B" w:rsidRDefault="00E7532B"/>
    <w:p w14:paraId="18C339E8" w14:textId="4E7BE557" w:rsidR="00E7532B" w:rsidRDefault="00E7532B">
      <w:r>
        <w:t>--</w:t>
      </w:r>
      <w:proofErr w:type="gramStart"/>
      <w:r>
        <w:t>all</w:t>
      </w:r>
      <w:proofErr w:type="gramEnd"/>
      <w:r>
        <w:t xml:space="preserve"> in: Christine Parker and </w:t>
      </w:r>
      <w:proofErr w:type="spellStart"/>
      <w:r>
        <w:t>Vibeke</w:t>
      </w:r>
      <w:proofErr w:type="spellEnd"/>
      <w:r>
        <w:t xml:space="preserve"> Lehmann Nielsen, </w:t>
      </w:r>
      <w:proofErr w:type="spellStart"/>
      <w:r>
        <w:t>eds</w:t>
      </w:r>
      <w:proofErr w:type="spellEnd"/>
      <w:r>
        <w:t xml:space="preserve">, </w:t>
      </w:r>
      <w:r w:rsidRPr="00E7532B">
        <w:rPr>
          <w:i/>
        </w:rPr>
        <w:t>Explaining Compliance. Business Responses to Regulation</w:t>
      </w:r>
      <w:r>
        <w:t xml:space="preserve"> (Edward Elgar) 2011</w:t>
      </w:r>
    </w:p>
    <w:p w14:paraId="17F76A56" w14:textId="77777777" w:rsidR="00106C4C" w:rsidRDefault="00106C4C"/>
    <w:p w14:paraId="7BCD6995" w14:textId="57251074" w:rsidR="009462DE" w:rsidRDefault="009462DE">
      <w:pPr>
        <w:rPr>
          <w:b/>
        </w:rPr>
      </w:pPr>
      <w:r>
        <w:rPr>
          <w:b/>
        </w:rPr>
        <w:br w:type="page"/>
      </w:r>
    </w:p>
    <w:p w14:paraId="43F51126" w14:textId="77777777" w:rsidR="000E67F8" w:rsidRDefault="000E67F8" w:rsidP="000E67F8">
      <w:pPr>
        <w:rPr>
          <w:b/>
        </w:rPr>
      </w:pPr>
    </w:p>
    <w:p w14:paraId="12586AE0" w14:textId="77777777" w:rsidR="000E67F8" w:rsidRPr="00CB3DDF" w:rsidRDefault="000E67F8" w:rsidP="000E67F8">
      <w:pPr>
        <w:rPr>
          <w:b/>
        </w:rPr>
      </w:pPr>
      <w:r w:rsidRPr="00CB3DDF">
        <w:rPr>
          <w:b/>
        </w:rPr>
        <w:t xml:space="preserve">Week </w:t>
      </w:r>
      <w:r>
        <w:rPr>
          <w:b/>
        </w:rPr>
        <w:t>6</w:t>
      </w:r>
      <w:r w:rsidRPr="00CB3DDF">
        <w:rPr>
          <w:b/>
        </w:rPr>
        <w:t xml:space="preserve">:  Competition and cooperation within governance fields </w:t>
      </w:r>
    </w:p>
    <w:p w14:paraId="6508BCA9" w14:textId="77777777" w:rsidR="000E67F8" w:rsidRDefault="000E67F8" w:rsidP="000E67F8"/>
    <w:p w14:paraId="1B3A7C75" w14:textId="77777777" w:rsidR="000E67F8" w:rsidRDefault="000E67F8" w:rsidP="000E67F8">
      <w:proofErr w:type="spellStart"/>
      <w:r w:rsidRPr="000144CB">
        <w:rPr>
          <w:rFonts w:eastAsia="Times New Roman"/>
          <w:lang w:eastAsia="de-DE"/>
        </w:rPr>
        <w:t>Eberlein</w:t>
      </w:r>
      <w:proofErr w:type="spellEnd"/>
      <w:r w:rsidRPr="000144CB">
        <w:rPr>
          <w:rFonts w:eastAsia="Times New Roman"/>
          <w:lang w:eastAsia="de-DE"/>
        </w:rPr>
        <w:t xml:space="preserve">, </w:t>
      </w:r>
      <w:proofErr w:type="spellStart"/>
      <w:r w:rsidRPr="000144CB">
        <w:rPr>
          <w:rFonts w:eastAsia="Times New Roman"/>
          <w:lang w:eastAsia="de-DE"/>
        </w:rPr>
        <w:t>Burkard</w:t>
      </w:r>
      <w:proofErr w:type="spellEnd"/>
      <w:r w:rsidRPr="000144CB">
        <w:rPr>
          <w:rFonts w:eastAsia="Times New Roman"/>
          <w:lang w:eastAsia="de-DE"/>
        </w:rPr>
        <w:t xml:space="preserve">, Abbott, Kenneth, Black, Julia, </w:t>
      </w:r>
      <w:proofErr w:type="spellStart"/>
      <w:r w:rsidRPr="000144CB">
        <w:rPr>
          <w:rFonts w:eastAsia="Times New Roman"/>
          <w:lang w:eastAsia="de-DE"/>
        </w:rPr>
        <w:t>Meidinger</w:t>
      </w:r>
      <w:proofErr w:type="spellEnd"/>
      <w:r w:rsidRPr="000144CB">
        <w:rPr>
          <w:rFonts w:eastAsia="Times New Roman"/>
          <w:lang w:eastAsia="de-DE"/>
        </w:rPr>
        <w:t xml:space="preserve">, Errol and Wood, </w:t>
      </w:r>
      <w:proofErr w:type="spellStart"/>
      <w:r w:rsidRPr="000144CB">
        <w:rPr>
          <w:rFonts w:eastAsia="Times New Roman"/>
          <w:lang w:eastAsia="de-DE"/>
        </w:rPr>
        <w:t>Stepan</w:t>
      </w:r>
      <w:proofErr w:type="spellEnd"/>
      <w:r w:rsidRPr="000144CB">
        <w:rPr>
          <w:rFonts w:eastAsia="Times New Roman"/>
          <w:lang w:eastAsia="de-DE"/>
        </w:rPr>
        <w:t>. 2013.  „</w:t>
      </w:r>
      <w:r w:rsidRPr="000144CB">
        <w:rPr>
          <w:rStyle w:val="maintitle"/>
        </w:rPr>
        <w:t xml:space="preserve">Transnational Business Governance Interactions: Conceptualization and Framework for Analysis“. </w:t>
      </w:r>
      <w:r w:rsidRPr="000144CB">
        <w:rPr>
          <w:rStyle w:val="maintitle"/>
          <w:i/>
        </w:rPr>
        <w:t>Regulation &amp; Governance,</w:t>
      </w:r>
      <w:r w:rsidRPr="000144CB">
        <w:rPr>
          <w:rStyle w:val="maintitle"/>
        </w:rPr>
        <w:t xml:space="preserve"> </w:t>
      </w:r>
      <w:r w:rsidRPr="000144CB">
        <w:t>DOI: 10.1111/rego.12030.</w:t>
      </w:r>
    </w:p>
    <w:p w14:paraId="2DC55EE9" w14:textId="77777777" w:rsidR="000E67F8" w:rsidRPr="000144CB" w:rsidRDefault="000E67F8" w:rsidP="000E67F8">
      <w:pPr>
        <w:ind w:left="284" w:hanging="284"/>
      </w:pPr>
    </w:p>
    <w:p w14:paraId="574DF27D" w14:textId="77777777" w:rsidR="000E67F8" w:rsidRPr="000144CB" w:rsidRDefault="000E67F8" w:rsidP="000E67F8">
      <w:pPr>
        <w:pStyle w:val="Heading1"/>
        <w:spacing w:before="0" w:beforeAutospacing="0" w:after="0" w:afterAutospacing="0"/>
        <w:ind w:left="284" w:hanging="284"/>
        <w:rPr>
          <w:b w:val="0"/>
          <w:sz w:val="24"/>
          <w:szCs w:val="24"/>
        </w:rPr>
      </w:pPr>
    </w:p>
    <w:p w14:paraId="645C998C" w14:textId="77777777" w:rsidR="000E67F8" w:rsidRDefault="000E67F8" w:rsidP="000E67F8">
      <w:pPr>
        <w:pStyle w:val="Heading1"/>
        <w:spacing w:before="0" w:beforeAutospacing="0" w:after="0" w:afterAutospacing="0"/>
        <w:rPr>
          <w:b w:val="0"/>
          <w:sz w:val="24"/>
          <w:szCs w:val="24"/>
        </w:rPr>
      </w:pPr>
      <w:proofErr w:type="spellStart"/>
      <w:r w:rsidRPr="000144CB">
        <w:rPr>
          <w:b w:val="0"/>
          <w:sz w:val="24"/>
          <w:szCs w:val="24"/>
          <w:lang w:val="en-US"/>
        </w:rPr>
        <w:t>Gulbrandsen</w:t>
      </w:r>
      <w:proofErr w:type="spellEnd"/>
      <w:r w:rsidRPr="000144CB">
        <w:rPr>
          <w:b w:val="0"/>
          <w:sz w:val="24"/>
          <w:szCs w:val="24"/>
          <w:lang w:val="en-US"/>
        </w:rPr>
        <w:t>, Lars H. 2012. “</w:t>
      </w:r>
      <w:r w:rsidRPr="000144CB">
        <w:rPr>
          <w:rStyle w:val="maintitle"/>
          <w:b w:val="0"/>
          <w:sz w:val="24"/>
          <w:szCs w:val="24"/>
        </w:rPr>
        <w:t xml:space="preserve">Dynamic </w:t>
      </w:r>
      <w:proofErr w:type="spellStart"/>
      <w:r w:rsidRPr="000144CB">
        <w:rPr>
          <w:rStyle w:val="maintitle"/>
          <w:b w:val="0"/>
          <w:sz w:val="24"/>
          <w:szCs w:val="24"/>
        </w:rPr>
        <w:t>Governance</w:t>
      </w:r>
      <w:proofErr w:type="spellEnd"/>
      <w:r w:rsidRPr="000144CB">
        <w:rPr>
          <w:rStyle w:val="maintitle"/>
          <w:b w:val="0"/>
          <w:sz w:val="24"/>
          <w:szCs w:val="24"/>
        </w:rPr>
        <w:t xml:space="preserve"> Interactions: </w:t>
      </w:r>
      <w:proofErr w:type="spellStart"/>
      <w:r w:rsidRPr="000144CB">
        <w:rPr>
          <w:rStyle w:val="maintitle"/>
          <w:b w:val="0"/>
          <w:sz w:val="24"/>
          <w:szCs w:val="24"/>
        </w:rPr>
        <w:t>Evolutionary</w:t>
      </w:r>
      <w:proofErr w:type="spellEnd"/>
      <w:r w:rsidRPr="000144CB">
        <w:rPr>
          <w:rStyle w:val="maintitle"/>
          <w:b w:val="0"/>
          <w:sz w:val="24"/>
          <w:szCs w:val="24"/>
        </w:rPr>
        <w:t xml:space="preserve"> </w:t>
      </w:r>
      <w:proofErr w:type="spellStart"/>
      <w:r w:rsidRPr="000144CB">
        <w:rPr>
          <w:rStyle w:val="maintitle"/>
          <w:b w:val="0"/>
          <w:sz w:val="24"/>
          <w:szCs w:val="24"/>
        </w:rPr>
        <w:t>Effects</w:t>
      </w:r>
      <w:proofErr w:type="spellEnd"/>
      <w:r w:rsidRPr="000144CB">
        <w:rPr>
          <w:rStyle w:val="maintitle"/>
          <w:b w:val="0"/>
          <w:sz w:val="24"/>
          <w:szCs w:val="24"/>
        </w:rPr>
        <w:t xml:space="preserve"> </w:t>
      </w:r>
      <w:proofErr w:type="spellStart"/>
      <w:r w:rsidRPr="000144CB">
        <w:rPr>
          <w:rStyle w:val="maintitle"/>
          <w:b w:val="0"/>
          <w:sz w:val="24"/>
          <w:szCs w:val="24"/>
        </w:rPr>
        <w:t>of</w:t>
      </w:r>
      <w:proofErr w:type="spellEnd"/>
      <w:r w:rsidRPr="000144CB">
        <w:rPr>
          <w:rStyle w:val="maintitle"/>
          <w:b w:val="0"/>
          <w:sz w:val="24"/>
          <w:szCs w:val="24"/>
        </w:rPr>
        <w:t xml:space="preserve"> State Responses </w:t>
      </w:r>
      <w:proofErr w:type="spellStart"/>
      <w:r w:rsidRPr="000144CB">
        <w:rPr>
          <w:rStyle w:val="maintitle"/>
          <w:b w:val="0"/>
          <w:sz w:val="24"/>
          <w:szCs w:val="24"/>
        </w:rPr>
        <w:t>to</w:t>
      </w:r>
      <w:proofErr w:type="spellEnd"/>
      <w:r w:rsidRPr="000144CB">
        <w:rPr>
          <w:rStyle w:val="maintitle"/>
          <w:b w:val="0"/>
          <w:sz w:val="24"/>
          <w:szCs w:val="24"/>
        </w:rPr>
        <w:t xml:space="preserve"> Non-State </w:t>
      </w:r>
      <w:proofErr w:type="spellStart"/>
      <w:r w:rsidRPr="000144CB">
        <w:rPr>
          <w:rStyle w:val="maintitle"/>
          <w:b w:val="0"/>
          <w:sz w:val="24"/>
          <w:szCs w:val="24"/>
        </w:rPr>
        <w:t>Certification</w:t>
      </w:r>
      <w:proofErr w:type="spellEnd"/>
      <w:r w:rsidRPr="000144CB">
        <w:rPr>
          <w:rStyle w:val="maintitle"/>
          <w:b w:val="0"/>
          <w:sz w:val="24"/>
          <w:szCs w:val="24"/>
        </w:rPr>
        <w:t xml:space="preserve"> </w:t>
      </w:r>
      <w:proofErr w:type="spellStart"/>
      <w:r w:rsidRPr="000144CB">
        <w:rPr>
          <w:rStyle w:val="maintitle"/>
          <w:b w:val="0"/>
          <w:sz w:val="24"/>
          <w:szCs w:val="24"/>
        </w:rPr>
        <w:t>Programs</w:t>
      </w:r>
      <w:proofErr w:type="spellEnd"/>
      <w:r w:rsidRPr="000144CB">
        <w:rPr>
          <w:rStyle w:val="maintitle"/>
          <w:b w:val="0"/>
          <w:sz w:val="24"/>
          <w:szCs w:val="24"/>
        </w:rPr>
        <w:t xml:space="preserve">“. </w:t>
      </w:r>
      <w:r w:rsidRPr="000144CB">
        <w:rPr>
          <w:rStyle w:val="maintitle"/>
          <w:b w:val="0"/>
          <w:i/>
          <w:sz w:val="24"/>
          <w:szCs w:val="24"/>
        </w:rPr>
        <w:t xml:space="preserve">Regulation &amp; </w:t>
      </w:r>
      <w:proofErr w:type="spellStart"/>
      <w:r w:rsidRPr="000144CB">
        <w:rPr>
          <w:rStyle w:val="maintitle"/>
          <w:b w:val="0"/>
          <w:i/>
          <w:sz w:val="24"/>
          <w:szCs w:val="24"/>
        </w:rPr>
        <w:t>Governance</w:t>
      </w:r>
      <w:proofErr w:type="spellEnd"/>
      <w:r w:rsidRPr="000144CB">
        <w:rPr>
          <w:rStyle w:val="maintitle"/>
          <w:b w:val="0"/>
          <w:i/>
          <w:sz w:val="24"/>
          <w:szCs w:val="24"/>
        </w:rPr>
        <w:t>,</w:t>
      </w:r>
      <w:r w:rsidRPr="000144CB">
        <w:rPr>
          <w:rStyle w:val="maintitle"/>
          <w:b w:val="0"/>
          <w:sz w:val="24"/>
          <w:szCs w:val="24"/>
        </w:rPr>
        <w:t xml:space="preserve"> </w:t>
      </w:r>
      <w:r>
        <w:rPr>
          <w:b w:val="0"/>
          <w:sz w:val="24"/>
          <w:szCs w:val="24"/>
        </w:rPr>
        <w:t>DOI: 10.1111/rego.12005</w:t>
      </w:r>
    </w:p>
    <w:p w14:paraId="09B72DA0" w14:textId="4FB1E5BF" w:rsidR="00106C4C" w:rsidRPr="000E67F8" w:rsidRDefault="000E67F8" w:rsidP="000E67F8">
      <w:pPr>
        <w:pStyle w:val="Heading1"/>
        <w:rPr>
          <w:b w:val="0"/>
          <w:sz w:val="24"/>
          <w:szCs w:val="24"/>
          <w:lang w:val="en-US"/>
        </w:rPr>
      </w:pPr>
      <w:proofErr w:type="spellStart"/>
      <w:r w:rsidRPr="00C10BD0">
        <w:rPr>
          <w:b w:val="0"/>
          <w:sz w:val="24"/>
          <w:szCs w:val="24"/>
          <w:lang w:val="en-US"/>
        </w:rPr>
        <w:t>Gunningham</w:t>
      </w:r>
      <w:proofErr w:type="spellEnd"/>
      <w:r w:rsidRPr="00C10BD0">
        <w:rPr>
          <w:b w:val="0"/>
          <w:sz w:val="24"/>
          <w:szCs w:val="24"/>
          <w:lang w:val="en-US"/>
        </w:rPr>
        <w:t xml:space="preserve">, Neil, Robert A. </w:t>
      </w:r>
      <w:proofErr w:type="spellStart"/>
      <w:r w:rsidRPr="00C10BD0">
        <w:rPr>
          <w:b w:val="0"/>
          <w:sz w:val="24"/>
          <w:szCs w:val="24"/>
          <w:lang w:val="en-US"/>
        </w:rPr>
        <w:t>Kagan</w:t>
      </w:r>
      <w:proofErr w:type="spellEnd"/>
      <w:r w:rsidRPr="00C10BD0">
        <w:rPr>
          <w:b w:val="0"/>
          <w:sz w:val="24"/>
          <w:szCs w:val="24"/>
          <w:lang w:val="en-US"/>
        </w:rPr>
        <w:t>, and Dorothy Thornton. (2004)</w:t>
      </w:r>
      <w:r>
        <w:rPr>
          <w:b w:val="0"/>
          <w:sz w:val="24"/>
          <w:szCs w:val="24"/>
          <w:lang w:val="en-US"/>
        </w:rPr>
        <w:t xml:space="preserve"> "Social license and </w:t>
      </w:r>
      <w:r w:rsidRPr="00C10BD0">
        <w:rPr>
          <w:b w:val="0"/>
          <w:sz w:val="24"/>
          <w:szCs w:val="24"/>
          <w:lang w:val="en-US"/>
        </w:rPr>
        <w:t xml:space="preserve">environmental protection: why businesses go beyond compliance." </w:t>
      </w:r>
      <w:r w:rsidRPr="00BC18C3">
        <w:rPr>
          <w:b w:val="0"/>
          <w:i/>
          <w:sz w:val="24"/>
          <w:szCs w:val="24"/>
          <w:lang w:val="en-US"/>
        </w:rPr>
        <w:t>Law &amp; Social Inquiry</w:t>
      </w:r>
      <w:r w:rsidRPr="00C10BD0">
        <w:rPr>
          <w:b w:val="0"/>
          <w:sz w:val="24"/>
          <w:szCs w:val="24"/>
          <w:lang w:val="en-US"/>
        </w:rPr>
        <w:t xml:space="preserve"> 29.2: 307-341.</w:t>
      </w:r>
    </w:p>
    <w:p w14:paraId="132B3F28" w14:textId="77777777" w:rsidR="00214D5D" w:rsidRDefault="00214D5D" w:rsidP="00214D5D">
      <w:pPr>
        <w:rPr>
          <w:rFonts w:eastAsia="Times New Roman" w:cs="Times New Roman"/>
        </w:rPr>
      </w:pPr>
      <w:proofErr w:type="spellStart"/>
      <w:r>
        <w:rPr>
          <w:rFonts w:eastAsia="Times New Roman" w:cs="Times New Roman"/>
        </w:rPr>
        <w:t>Overdevest</w:t>
      </w:r>
      <w:proofErr w:type="spellEnd"/>
      <w:r>
        <w:rPr>
          <w:rFonts w:eastAsia="Times New Roman" w:cs="Times New Roman"/>
        </w:rPr>
        <w:t xml:space="preserve">, C. and J. </w:t>
      </w:r>
      <w:proofErr w:type="spellStart"/>
      <w:r>
        <w:rPr>
          <w:rFonts w:eastAsia="Times New Roman" w:cs="Times New Roman"/>
        </w:rPr>
        <w:t>Zeitlin</w:t>
      </w:r>
      <w:proofErr w:type="spellEnd"/>
      <w:r>
        <w:rPr>
          <w:rFonts w:eastAsia="Times New Roman" w:cs="Times New Roman"/>
        </w:rPr>
        <w:t xml:space="preserve">. 2012. “Assembling an Experimentalist Regime: Transnational Governance Interactions in the Forest Sector.” </w:t>
      </w:r>
      <w:r w:rsidRPr="00BC18C3">
        <w:rPr>
          <w:rFonts w:eastAsia="Times New Roman" w:cs="Times New Roman"/>
          <w:i/>
        </w:rPr>
        <w:t>Regulation &amp; Governance</w:t>
      </w:r>
      <w:r>
        <w:rPr>
          <w:rFonts w:eastAsia="Times New Roman" w:cs="Times New Roman"/>
        </w:rPr>
        <w:t xml:space="preserve"> V. 8, No </w:t>
      </w:r>
      <w:proofErr w:type="gramStart"/>
      <w:r>
        <w:rPr>
          <w:rFonts w:eastAsia="Times New Roman" w:cs="Times New Roman"/>
        </w:rPr>
        <w:t xml:space="preserve">1  </w:t>
      </w:r>
      <w:proofErr w:type="spellStart"/>
      <w:r>
        <w:rPr>
          <w:rFonts w:eastAsia="Times New Roman" w:cs="Times New Roman"/>
        </w:rPr>
        <w:t>pp</w:t>
      </w:r>
      <w:proofErr w:type="spellEnd"/>
      <w:proofErr w:type="gramEnd"/>
      <w:r>
        <w:rPr>
          <w:rFonts w:eastAsia="Times New Roman" w:cs="Times New Roman"/>
        </w:rPr>
        <w:t xml:space="preserve"> 22-48</w:t>
      </w:r>
    </w:p>
    <w:p w14:paraId="7D228C03" w14:textId="77777777" w:rsidR="00214D5D" w:rsidRDefault="00214D5D" w:rsidP="00214D5D">
      <w:pPr>
        <w:rPr>
          <w:rFonts w:eastAsia="Times New Roman" w:cs="Times New Roman"/>
        </w:rPr>
      </w:pPr>
    </w:p>
    <w:p w14:paraId="31624EEB" w14:textId="77777777" w:rsidR="00214D5D" w:rsidRDefault="00214D5D" w:rsidP="00214D5D">
      <w:pPr>
        <w:rPr>
          <w:rFonts w:eastAsia="Times New Roman" w:cs="Times New Roman"/>
        </w:rPr>
      </w:pPr>
      <w:r>
        <w:rPr>
          <w:rFonts w:eastAsia="Times New Roman" w:cs="Times New Roman"/>
        </w:rPr>
        <w:t xml:space="preserve"> </w:t>
      </w:r>
      <w:proofErr w:type="spellStart"/>
      <w:r>
        <w:rPr>
          <w:rFonts w:eastAsia="Times New Roman" w:cs="Times New Roman"/>
        </w:rPr>
        <w:t>Cashore</w:t>
      </w:r>
      <w:proofErr w:type="spellEnd"/>
      <w:r>
        <w:rPr>
          <w:rFonts w:eastAsia="Times New Roman" w:cs="Times New Roman"/>
        </w:rPr>
        <w:t xml:space="preserve">, B. and M. W. Stone. 2014. “Does California Need Delaware? Explaining Indonesian, Chinese, and United States Support for Legality Compliance of Internationally Traded Products.” </w:t>
      </w:r>
      <w:r w:rsidRPr="00BC18C3">
        <w:rPr>
          <w:rFonts w:eastAsia="Times New Roman" w:cs="Times New Roman"/>
          <w:i/>
        </w:rPr>
        <w:t>Regulation &amp; Governance</w:t>
      </w:r>
      <w:r>
        <w:rPr>
          <w:rFonts w:eastAsia="Times New Roman" w:cs="Times New Roman"/>
        </w:rPr>
        <w:t xml:space="preserve"> V. 8, No 1, </w:t>
      </w:r>
      <w:proofErr w:type="spellStart"/>
      <w:r>
        <w:rPr>
          <w:rFonts w:eastAsia="Times New Roman" w:cs="Times New Roman"/>
        </w:rPr>
        <w:t>pp</w:t>
      </w:r>
      <w:proofErr w:type="spellEnd"/>
      <w:r>
        <w:rPr>
          <w:rFonts w:eastAsia="Times New Roman" w:cs="Times New Roman"/>
        </w:rPr>
        <w:t xml:space="preserve"> 49-73</w:t>
      </w:r>
    </w:p>
    <w:p w14:paraId="237A62B7" w14:textId="77777777" w:rsidR="00214D5D" w:rsidRDefault="00214D5D" w:rsidP="00214D5D">
      <w:pPr>
        <w:rPr>
          <w:rFonts w:eastAsia="Times New Roman" w:cs="Times New Roman"/>
        </w:rPr>
      </w:pPr>
    </w:p>
    <w:p w14:paraId="2929DC0D" w14:textId="77777777" w:rsidR="00214D5D" w:rsidRDefault="00214D5D" w:rsidP="00214D5D">
      <w:pPr>
        <w:rPr>
          <w:rFonts w:eastAsia="Times New Roman" w:cs="Times New Roman"/>
        </w:rPr>
      </w:pPr>
      <w:proofErr w:type="gramStart"/>
      <w:r w:rsidRPr="00196D32">
        <w:rPr>
          <w:rFonts w:eastAsia="Times New Roman" w:cs="Times New Roman"/>
        </w:rPr>
        <w:t>Bartley, T. 2014.</w:t>
      </w:r>
      <w:proofErr w:type="gramEnd"/>
      <w:r w:rsidRPr="00196D32">
        <w:rPr>
          <w:rFonts w:eastAsia="Times New Roman" w:cs="Times New Roman"/>
        </w:rPr>
        <w:t xml:space="preserve"> “Transnational Governance and the Re-Centered State: Sustainability or Legality</w:t>
      </w:r>
      <w:proofErr w:type="gramStart"/>
      <w:r w:rsidRPr="00196D32">
        <w:rPr>
          <w:rFonts w:eastAsia="Times New Roman" w:cs="Times New Roman"/>
        </w:rPr>
        <w:t>?.</w:t>
      </w:r>
      <w:proofErr w:type="gramEnd"/>
      <w:r w:rsidRPr="00196D32">
        <w:rPr>
          <w:rFonts w:eastAsia="Times New Roman" w:cs="Times New Roman"/>
        </w:rPr>
        <w:t>”</w:t>
      </w:r>
      <w:r>
        <w:rPr>
          <w:rFonts w:eastAsia="Times New Roman" w:cs="Times New Roman"/>
        </w:rPr>
        <w:t xml:space="preserve"> </w:t>
      </w:r>
      <w:r w:rsidRPr="00BC18C3">
        <w:rPr>
          <w:rFonts w:eastAsia="Times New Roman" w:cs="Times New Roman"/>
          <w:i/>
        </w:rPr>
        <w:t>Regulation &amp; Governance</w:t>
      </w:r>
      <w:r>
        <w:rPr>
          <w:rFonts w:eastAsia="Times New Roman" w:cs="Times New Roman"/>
        </w:rPr>
        <w:t xml:space="preserve"> V. 8, No 1, </w:t>
      </w:r>
      <w:proofErr w:type="spellStart"/>
      <w:proofErr w:type="gramStart"/>
      <w:r>
        <w:rPr>
          <w:rFonts w:eastAsia="Times New Roman" w:cs="Times New Roman"/>
        </w:rPr>
        <w:t>pp</w:t>
      </w:r>
      <w:proofErr w:type="spellEnd"/>
      <w:r>
        <w:rPr>
          <w:rFonts w:eastAsia="Times New Roman" w:cs="Times New Roman"/>
        </w:rPr>
        <w:t xml:space="preserve">  93</w:t>
      </w:r>
      <w:proofErr w:type="gramEnd"/>
      <w:r>
        <w:rPr>
          <w:rFonts w:eastAsia="Times New Roman" w:cs="Times New Roman"/>
        </w:rPr>
        <w:t>-109</w:t>
      </w:r>
    </w:p>
    <w:p w14:paraId="45EBA2D5" w14:textId="77777777" w:rsidR="00214D5D" w:rsidRDefault="00214D5D" w:rsidP="00214D5D">
      <w:pPr>
        <w:rPr>
          <w:rFonts w:eastAsia="Times New Roman" w:cs="Times New Roman"/>
        </w:rPr>
      </w:pPr>
    </w:p>
    <w:p w14:paraId="0E7D6662" w14:textId="77777777" w:rsidR="000E67F8" w:rsidRDefault="000E67F8"/>
    <w:p w14:paraId="2B9FC4EF" w14:textId="77777777" w:rsidR="009462DE" w:rsidRDefault="009462DE"/>
    <w:p w14:paraId="0F1945C4" w14:textId="7BD2A37C" w:rsidR="00234B67" w:rsidRPr="00226012" w:rsidRDefault="00373005">
      <w:pPr>
        <w:rPr>
          <w:b/>
        </w:rPr>
      </w:pPr>
      <w:r w:rsidRPr="00226012">
        <w:rPr>
          <w:b/>
        </w:rPr>
        <w:t xml:space="preserve">Week </w:t>
      </w:r>
      <w:r w:rsidR="00436332" w:rsidRPr="00226012">
        <w:rPr>
          <w:b/>
        </w:rPr>
        <w:t>7</w:t>
      </w:r>
      <w:r w:rsidR="00E7532B" w:rsidRPr="00226012">
        <w:rPr>
          <w:b/>
        </w:rPr>
        <w:t xml:space="preserve">: </w:t>
      </w:r>
      <w:r w:rsidR="007C1BD1">
        <w:rPr>
          <w:b/>
        </w:rPr>
        <w:t>L</w:t>
      </w:r>
      <w:r w:rsidR="00E7532B" w:rsidRPr="00226012">
        <w:rPr>
          <w:b/>
        </w:rPr>
        <w:t xml:space="preserve">abor </w:t>
      </w:r>
      <w:r w:rsidR="007C1BD1">
        <w:rPr>
          <w:b/>
        </w:rPr>
        <w:t>S</w:t>
      </w:r>
      <w:r w:rsidR="00E7532B" w:rsidRPr="00226012">
        <w:rPr>
          <w:b/>
        </w:rPr>
        <w:t>tandards</w:t>
      </w:r>
    </w:p>
    <w:p w14:paraId="0F10BB28" w14:textId="77777777" w:rsidR="00196D32" w:rsidRDefault="00196D32">
      <w:pPr>
        <w:rPr>
          <w:rFonts w:eastAsia="Times New Roman" w:cs="Times New Roman"/>
        </w:rPr>
      </w:pPr>
    </w:p>
    <w:p w14:paraId="0FE8A701" w14:textId="04759722" w:rsidR="00196D32" w:rsidRDefault="00663243">
      <w:pPr>
        <w:rPr>
          <w:rFonts w:eastAsia="Times New Roman" w:cs="Times New Roman"/>
        </w:rPr>
      </w:pPr>
      <w:proofErr w:type="spellStart"/>
      <w:r>
        <w:rPr>
          <w:rFonts w:eastAsia="Times New Roman" w:cs="Times New Roman"/>
        </w:rPr>
        <w:t>Nadvi</w:t>
      </w:r>
      <w:proofErr w:type="spellEnd"/>
      <w:r>
        <w:rPr>
          <w:rFonts w:eastAsia="Times New Roman" w:cs="Times New Roman"/>
        </w:rPr>
        <w:t xml:space="preserve">, K. and G. Raj-Reichert. 2015. “Governing Health and Safety at Lower Tiers of the Computer Industry Global Value Chain.” </w:t>
      </w:r>
      <w:r w:rsidRPr="00BC18C3">
        <w:rPr>
          <w:rFonts w:eastAsia="Times New Roman" w:cs="Times New Roman"/>
          <w:i/>
        </w:rPr>
        <w:t>Regulation &amp; Governance</w:t>
      </w:r>
      <w:r>
        <w:rPr>
          <w:rFonts w:eastAsia="Times New Roman" w:cs="Times New Roman"/>
        </w:rPr>
        <w:t>, 9 (</w:t>
      </w:r>
      <w:r w:rsidR="00C8473E">
        <w:rPr>
          <w:rFonts w:eastAsia="Times New Roman" w:cs="Times New Roman"/>
        </w:rPr>
        <w:t>3</w:t>
      </w:r>
      <w:r>
        <w:rPr>
          <w:rFonts w:eastAsia="Times New Roman" w:cs="Times New Roman"/>
        </w:rPr>
        <w:t>) 243-258</w:t>
      </w:r>
    </w:p>
    <w:p w14:paraId="72525D10" w14:textId="77777777" w:rsidR="00663243" w:rsidRDefault="00663243">
      <w:pPr>
        <w:rPr>
          <w:rFonts w:eastAsia="Times New Roman" w:cs="Times New Roman"/>
        </w:rPr>
      </w:pPr>
    </w:p>
    <w:p w14:paraId="2B4053AB" w14:textId="22BB96AC" w:rsidR="00663243" w:rsidRDefault="00727446">
      <w:pPr>
        <w:rPr>
          <w:rFonts w:eastAsia="Times New Roman" w:cs="Times New Roman"/>
        </w:rPr>
      </w:pPr>
      <w:proofErr w:type="spellStart"/>
      <w:r>
        <w:rPr>
          <w:rFonts w:eastAsia="Times New Roman" w:cs="Times New Roman"/>
        </w:rPr>
        <w:t>Distelhorst</w:t>
      </w:r>
      <w:proofErr w:type="spellEnd"/>
      <w:r>
        <w:rPr>
          <w:rFonts w:eastAsia="Times New Roman" w:cs="Times New Roman"/>
        </w:rPr>
        <w:t xml:space="preserve">, G., R. Locke, T. Pal, and H. </w:t>
      </w:r>
      <w:proofErr w:type="spellStart"/>
      <w:r>
        <w:rPr>
          <w:rFonts w:eastAsia="Times New Roman" w:cs="Times New Roman"/>
        </w:rPr>
        <w:t>Samel</w:t>
      </w:r>
      <w:proofErr w:type="spellEnd"/>
      <w:r>
        <w:rPr>
          <w:rFonts w:eastAsia="Times New Roman" w:cs="Times New Roman"/>
        </w:rPr>
        <w:t xml:space="preserve">. 2015. “Production Goes Global, Compliance Stays Local: Private Regulation in the Global Electronics Industry.” </w:t>
      </w:r>
      <w:r w:rsidRPr="00BC18C3">
        <w:rPr>
          <w:rFonts w:eastAsia="Times New Roman" w:cs="Times New Roman"/>
          <w:i/>
        </w:rPr>
        <w:t>Regulation &amp; Governance</w:t>
      </w:r>
      <w:r>
        <w:rPr>
          <w:rFonts w:eastAsia="Times New Roman" w:cs="Times New Roman"/>
        </w:rPr>
        <w:t>, 9 (3) 224-242</w:t>
      </w:r>
    </w:p>
    <w:p w14:paraId="119002FA" w14:textId="77777777" w:rsidR="00727446" w:rsidRDefault="00727446">
      <w:pPr>
        <w:rPr>
          <w:rFonts w:eastAsia="Times New Roman" w:cs="Times New Roman"/>
        </w:rPr>
      </w:pPr>
    </w:p>
    <w:p w14:paraId="0AE7A8F4" w14:textId="73C6996E" w:rsidR="00727446" w:rsidRPr="00BC18C3" w:rsidRDefault="00727446">
      <w:pPr>
        <w:rPr>
          <w:rFonts w:eastAsia="Times New Roman" w:cs="Times New Roman"/>
          <w:i/>
        </w:rPr>
      </w:pPr>
      <w:proofErr w:type="spellStart"/>
      <w:r w:rsidRPr="00727446">
        <w:rPr>
          <w:rFonts w:eastAsia="Times New Roman" w:cs="Times New Roman"/>
        </w:rPr>
        <w:t>Distelhorst</w:t>
      </w:r>
      <w:proofErr w:type="spellEnd"/>
      <w:r w:rsidRPr="00727446">
        <w:rPr>
          <w:rFonts w:eastAsia="Times New Roman" w:cs="Times New Roman"/>
        </w:rPr>
        <w:t xml:space="preserve">, G. and J. </w:t>
      </w:r>
      <w:proofErr w:type="spellStart"/>
      <w:r w:rsidRPr="00727446">
        <w:rPr>
          <w:rFonts w:eastAsia="Times New Roman" w:cs="Times New Roman"/>
        </w:rPr>
        <w:t>Hainmueller</w:t>
      </w:r>
      <w:proofErr w:type="spellEnd"/>
      <w:r w:rsidRPr="00727446">
        <w:rPr>
          <w:rFonts w:eastAsia="Times New Roman" w:cs="Times New Roman"/>
        </w:rPr>
        <w:t xml:space="preserve">. 2014. “Does Lean Improve Labor Standards? Management and Social Performance in the Nike Supply Chain.” </w:t>
      </w:r>
      <w:r w:rsidRPr="00BC18C3">
        <w:rPr>
          <w:rFonts w:eastAsia="Times New Roman" w:cs="Times New Roman"/>
          <w:i/>
        </w:rPr>
        <w:t>Watson Institute for International Studies Working Paper</w:t>
      </w:r>
    </w:p>
    <w:p w14:paraId="50FC2177" w14:textId="77777777" w:rsidR="00E7532B" w:rsidRDefault="00E7532B"/>
    <w:p w14:paraId="01D27CBC" w14:textId="25521CA4" w:rsidR="00E7532B" w:rsidRDefault="00C928D3">
      <w:pPr>
        <w:rPr>
          <w:rFonts w:eastAsia="Times New Roman" w:cs="Times New Roman"/>
        </w:rPr>
      </w:pPr>
      <w:proofErr w:type="spellStart"/>
      <w:proofErr w:type="gramStart"/>
      <w:r>
        <w:rPr>
          <w:rFonts w:eastAsia="Times New Roman" w:cs="Times New Roman"/>
        </w:rPr>
        <w:t>Toffel</w:t>
      </w:r>
      <w:proofErr w:type="spellEnd"/>
      <w:r>
        <w:rPr>
          <w:rFonts w:eastAsia="Times New Roman" w:cs="Times New Roman"/>
        </w:rPr>
        <w:t xml:space="preserve">, M. W., J. L. Short, and M. </w:t>
      </w:r>
      <w:proofErr w:type="spellStart"/>
      <w:r>
        <w:rPr>
          <w:rFonts w:eastAsia="Times New Roman" w:cs="Times New Roman"/>
        </w:rPr>
        <w:t>Ouellet</w:t>
      </w:r>
      <w:proofErr w:type="spellEnd"/>
      <w:r>
        <w:rPr>
          <w:rFonts w:eastAsia="Times New Roman" w:cs="Times New Roman"/>
        </w:rPr>
        <w:t>.</w:t>
      </w:r>
      <w:proofErr w:type="gramEnd"/>
      <w:r>
        <w:rPr>
          <w:rFonts w:eastAsia="Times New Roman" w:cs="Times New Roman"/>
        </w:rPr>
        <w:t xml:space="preserve"> 2015. “Codes in Context: How States, Markets, and Civil Society Shape Adherence to Global Labor Standards.” </w:t>
      </w:r>
      <w:r w:rsidRPr="00BC18C3">
        <w:rPr>
          <w:rFonts w:eastAsia="Times New Roman" w:cs="Times New Roman"/>
          <w:i/>
        </w:rPr>
        <w:t>Regulation &amp; Governance</w:t>
      </w:r>
      <w:r>
        <w:rPr>
          <w:rFonts w:eastAsia="Times New Roman" w:cs="Times New Roman"/>
        </w:rPr>
        <w:t xml:space="preserve">, 9 (3) </w:t>
      </w:r>
      <w:proofErr w:type="spellStart"/>
      <w:r>
        <w:rPr>
          <w:rFonts w:eastAsia="Times New Roman" w:cs="Times New Roman"/>
        </w:rPr>
        <w:t>pp</w:t>
      </w:r>
      <w:proofErr w:type="spellEnd"/>
      <w:r>
        <w:rPr>
          <w:rFonts w:eastAsia="Times New Roman" w:cs="Times New Roman"/>
        </w:rPr>
        <w:t xml:space="preserve"> 205-223</w:t>
      </w:r>
    </w:p>
    <w:p w14:paraId="29184710" w14:textId="77777777" w:rsidR="00C928D3" w:rsidRDefault="00C928D3"/>
    <w:p w14:paraId="01DC9D9D" w14:textId="621FBB8B" w:rsidR="003A6FED" w:rsidRPr="00C928D3" w:rsidRDefault="00C928D3">
      <w:r>
        <w:t xml:space="preserve">Charles </w:t>
      </w:r>
      <w:proofErr w:type="spellStart"/>
      <w:r>
        <w:t>Sabel</w:t>
      </w:r>
      <w:proofErr w:type="spellEnd"/>
      <w:r>
        <w:t xml:space="preserve">, </w:t>
      </w:r>
      <w:hyperlink r:id="rId11" w:history="1">
        <w:r w:rsidRPr="00C928D3">
          <w:rPr>
            <w:rStyle w:val="Hyperlink"/>
            <w:rFonts w:cstheme="minorBidi"/>
          </w:rPr>
          <w:t>On Richard M. Locke, </w:t>
        </w:r>
        <w:r w:rsidRPr="00C928D3">
          <w:rPr>
            <w:rStyle w:val="Hyperlink"/>
            <w:rFonts w:cstheme="minorBidi"/>
            <w:i/>
            <w:iCs/>
          </w:rPr>
          <w:t>The Promise and Limits of Private Power: Promoting Labor Standards in a Global Economy</w:t>
        </w:r>
      </w:hyperlink>
      <w:r w:rsidRPr="00C928D3">
        <w:t>, in </w:t>
      </w:r>
      <w:r w:rsidRPr="00C928D3">
        <w:rPr>
          <w:i/>
          <w:iCs/>
        </w:rPr>
        <w:t>Socio-Economic Review</w:t>
      </w:r>
      <w:r w:rsidRPr="00C928D3">
        <w:t xml:space="preserve">, Vol. 12, Issue 1, </w:t>
      </w:r>
      <w:proofErr w:type="gramStart"/>
      <w:r w:rsidRPr="00C928D3">
        <w:t>January</w:t>
      </w:r>
      <w:proofErr w:type="gramEnd"/>
      <w:r w:rsidRPr="00C928D3">
        <w:t xml:space="preserve"> 2014.</w:t>
      </w:r>
    </w:p>
    <w:p w14:paraId="329EFB73" w14:textId="77777777" w:rsidR="00C13702" w:rsidRDefault="00C13702">
      <w:pPr>
        <w:rPr>
          <w:b/>
        </w:rPr>
      </w:pPr>
    </w:p>
    <w:p w14:paraId="18A68FDF" w14:textId="77777777" w:rsidR="007C1BD1" w:rsidRDefault="007C1BD1">
      <w:pPr>
        <w:rPr>
          <w:b/>
        </w:rPr>
      </w:pPr>
    </w:p>
    <w:p w14:paraId="6F3121E3" w14:textId="26C3D983" w:rsidR="0054186E" w:rsidRPr="00A76294" w:rsidRDefault="00E7532B">
      <w:pPr>
        <w:rPr>
          <w:b/>
        </w:rPr>
      </w:pPr>
      <w:r w:rsidRPr="00A76294">
        <w:rPr>
          <w:b/>
        </w:rPr>
        <w:t xml:space="preserve">Class 8: </w:t>
      </w:r>
      <w:r w:rsidR="00763F39" w:rsidRPr="00A76294">
        <w:rPr>
          <w:b/>
        </w:rPr>
        <w:t xml:space="preserve">Accountability and Legitimacy </w:t>
      </w:r>
    </w:p>
    <w:p w14:paraId="0925E08D" w14:textId="77777777" w:rsidR="00C928D3" w:rsidRPr="00BE7E69" w:rsidRDefault="00C928D3" w:rsidP="008A5D32"/>
    <w:p w14:paraId="56393FCC" w14:textId="77777777" w:rsidR="00763F39" w:rsidRDefault="00763F39" w:rsidP="007C1BD1">
      <w:pPr>
        <w:ind w:right="-19"/>
      </w:pPr>
      <w:r w:rsidRPr="00BE7E69">
        <w:t xml:space="preserve">Black, Julia. </w:t>
      </w:r>
      <w:proofErr w:type="gramStart"/>
      <w:r w:rsidRPr="00BE7E69">
        <w:t>2008. “Constructing and Contesting Legitimacy and Accountability in Polycentric Regulatory Regimes”.</w:t>
      </w:r>
      <w:proofErr w:type="gramEnd"/>
      <w:r w:rsidRPr="00BE7E69">
        <w:t xml:space="preserve"> </w:t>
      </w:r>
      <w:r w:rsidRPr="00BE7E69">
        <w:rPr>
          <w:i/>
        </w:rPr>
        <w:t>Regulation &amp; Governance</w:t>
      </w:r>
      <w:r w:rsidRPr="00BE7E69">
        <w:t xml:space="preserve"> 2: 137-64.</w:t>
      </w:r>
    </w:p>
    <w:p w14:paraId="0D24384C" w14:textId="77777777" w:rsidR="00C928D3" w:rsidRPr="00BE7E69" w:rsidRDefault="00C928D3" w:rsidP="00763F39">
      <w:pPr>
        <w:ind w:left="284" w:right="-19" w:hanging="284"/>
      </w:pPr>
    </w:p>
    <w:p w14:paraId="6D515970" w14:textId="77777777" w:rsidR="00763F39" w:rsidRDefault="00763F39" w:rsidP="007C1BD1">
      <w:pPr>
        <w:ind w:right="-19"/>
      </w:pPr>
      <w:r w:rsidRPr="00BE7E69">
        <w:t xml:space="preserve">Buchanan, Allen and </w:t>
      </w:r>
      <w:proofErr w:type="spellStart"/>
      <w:r w:rsidRPr="00BE7E69">
        <w:t>Keohane</w:t>
      </w:r>
      <w:proofErr w:type="spellEnd"/>
      <w:r w:rsidRPr="00BE7E69">
        <w:t xml:space="preserve">, Robert O. 2006. </w:t>
      </w:r>
      <w:proofErr w:type="gramStart"/>
      <w:r w:rsidRPr="00BE7E69">
        <w:t>“The Legitimacy of Global Governance Institutions”.</w:t>
      </w:r>
      <w:proofErr w:type="gramEnd"/>
      <w:r w:rsidRPr="00BE7E69">
        <w:t xml:space="preserve"> </w:t>
      </w:r>
      <w:r w:rsidRPr="00BE7E69">
        <w:rPr>
          <w:i/>
        </w:rPr>
        <w:t>Ethics &amp; International Affairs</w:t>
      </w:r>
      <w:r w:rsidRPr="00BE7E69">
        <w:t xml:space="preserve"> 20 (4): 405-37.</w:t>
      </w:r>
    </w:p>
    <w:p w14:paraId="7CE31101" w14:textId="77777777" w:rsidR="00763F39" w:rsidRDefault="00763F39" w:rsidP="00763F39">
      <w:pPr>
        <w:ind w:left="284" w:right="-19" w:hanging="284"/>
      </w:pPr>
    </w:p>
    <w:p w14:paraId="013140BD" w14:textId="77777777" w:rsidR="00763F39" w:rsidRDefault="00763F39" w:rsidP="007C1BD1">
      <w:pPr>
        <w:ind w:right="-19"/>
      </w:pPr>
      <w:proofErr w:type="spellStart"/>
      <w:r w:rsidRPr="00763F39">
        <w:t>Bexell</w:t>
      </w:r>
      <w:proofErr w:type="spellEnd"/>
      <w:r w:rsidRPr="00763F39">
        <w:t xml:space="preserve">, Magdalena, </w:t>
      </w:r>
      <w:proofErr w:type="spellStart"/>
      <w:r w:rsidRPr="00763F39">
        <w:t>Tallberg</w:t>
      </w:r>
      <w:proofErr w:type="spellEnd"/>
      <w:r w:rsidRPr="00763F39">
        <w:t xml:space="preserve">, Jonas and </w:t>
      </w:r>
      <w:proofErr w:type="spellStart"/>
      <w:r w:rsidRPr="00763F39">
        <w:t>Uhlin</w:t>
      </w:r>
      <w:proofErr w:type="spellEnd"/>
      <w:r w:rsidRPr="00763F39">
        <w:t xml:space="preserve">, Anders. 2010. “Democracy in Global Governance: The Promises and Pitfalls of Transnational Actors”. </w:t>
      </w:r>
      <w:r w:rsidRPr="00763F39">
        <w:rPr>
          <w:i/>
        </w:rPr>
        <w:t>Global Governance</w:t>
      </w:r>
      <w:r w:rsidRPr="00763F39">
        <w:t xml:space="preserve"> 16: 81-101.</w:t>
      </w:r>
    </w:p>
    <w:p w14:paraId="4190827E" w14:textId="77777777" w:rsidR="00C928D3" w:rsidRPr="00763F39" w:rsidRDefault="00C928D3" w:rsidP="00763F39">
      <w:pPr>
        <w:ind w:left="284" w:right="-19" w:hanging="284"/>
      </w:pPr>
    </w:p>
    <w:p w14:paraId="598D3C2B" w14:textId="77777777" w:rsidR="00763F39" w:rsidRDefault="00763F39" w:rsidP="007C1BD1">
      <w:pPr>
        <w:ind w:right="-19"/>
      </w:pPr>
      <w:proofErr w:type="spellStart"/>
      <w:r w:rsidRPr="00763F39">
        <w:t>Bohman</w:t>
      </w:r>
      <w:proofErr w:type="spellEnd"/>
      <w:r w:rsidRPr="00763F39">
        <w:t xml:space="preserve">, James. 2007. Democracy across Borders. Cambridge/MA: MIT Press. </w:t>
      </w:r>
      <w:proofErr w:type="gramStart"/>
      <w:r w:rsidRPr="00763F39">
        <w:t xml:space="preserve">Chapter 1 (From </w:t>
      </w:r>
      <w:proofErr w:type="spellStart"/>
      <w:r w:rsidRPr="00763F39">
        <w:t>Dêmos</w:t>
      </w:r>
      <w:proofErr w:type="spellEnd"/>
      <w:r w:rsidRPr="00763F39">
        <w:t xml:space="preserve"> to </w:t>
      </w:r>
      <w:proofErr w:type="spellStart"/>
      <w:r w:rsidRPr="00763F39">
        <w:t>Dêmoi</w:t>
      </w:r>
      <w:proofErr w:type="spellEnd"/>
      <w:r w:rsidRPr="00763F39">
        <w:t>: The Conceptual Foundations of Transnational Democracy), 19-58.</w:t>
      </w:r>
      <w:proofErr w:type="gramEnd"/>
      <w:r w:rsidRPr="00763F39">
        <w:t xml:space="preserve"> </w:t>
      </w:r>
    </w:p>
    <w:p w14:paraId="5FEAEF2B" w14:textId="77777777" w:rsidR="00C928D3" w:rsidRPr="00763F39" w:rsidRDefault="00C928D3" w:rsidP="00763F39">
      <w:pPr>
        <w:ind w:left="284" w:right="-19" w:hanging="284"/>
      </w:pPr>
    </w:p>
    <w:p w14:paraId="1A4A2F97" w14:textId="77777777" w:rsidR="00763F39" w:rsidRDefault="00763F39" w:rsidP="007C1BD1">
      <w:pPr>
        <w:ind w:right="-19"/>
      </w:pPr>
      <w:proofErr w:type="gramStart"/>
      <w:r w:rsidRPr="00763F39">
        <w:t>Fisher, Dana and Green, Jessica F. 2004.</w:t>
      </w:r>
      <w:proofErr w:type="gramEnd"/>
      <w:r w:rsidRPr="00763F39">
        <w:t xml:space="preserve"> “Understanding Disenfranchisement: Civil Society and Developing Countries’ Influence and Participation in Global Governance for Sustainable Development”. </w:t>
      </w:r>
      <w:r w:rsidRPr="00763F39">
        <w:rPr>
          <w:i/>
        </w:rPr>
        <w:t>Global Environmental Politics</w:t>
      </w:r>
      <w:r w:rsidRPr="00763F39">
        <w:t xml:space="preserve"> 4, 3: 65-84.</w:t>
      </w:r>
    </w:p>
    <w:p w14:paraId="52E624D4" w14:textId="77777777" w:rsidR="00C928D3" w:rsidRPr="00763F39" w:rsidRDefault="00C928D3" w:rsidP="00763F39">
      <w:pPr>
        <w:ind w:left="284" w:right="-19" w:hanging="284"/>
      </w:pPr>
    </w:p>
    <w:p w14:paraId="2B107D5D" w14:textId="77777777" w:rsidR="00763F39" w:rsidRPr="00763F39" w:rsidRDefault="00763F39" w:rsidP="007C1BD1">
      <w:pPr>
        <w:ind w:right="-19"/>
      </w:pPr>
      <w:proofErr w:type="spellStart"/>
      <w:r w:rsidRPr="00763F39">
        <w:t>Steffek</w:t>
      </w:r>
      <w:proofErr w:type="spellEnd"/>
      <w:r w:rsidRPr="00763F39">
        <w:t xml:space="preserve">, Jens, 2007: “Breaking the Nation State Shell: Prospects for Democratic Legitimacy in the International Domain”, in </w:t>
      </w:r>
      <w:proofErr w:type="spellStart"/>
      <w:r w:rsidRPr="00763F39">
        <w:t>Achim</w:t>
      </w:r>
      <w:proofErr w:type="spellEnd"/>
      <w:r w:rsidRPr="00763F39">
        <w:t xml:space="preserve"> </w:t>
      </w:r>
      <w:proofErr w:type="spellStart"/>
      <w:r w:rsidRPr="00763F39">
        <w:t>Hurrelman</w:t>
      </w:r>
      <w:proofErr w:type="spellEnd"/>
      <w:r w:rsidRPr="00763F39">
        <w:t xml:space="preserve"> et al. (</w:t>
      </w:r>
      <w:proofErr w:type="spellStart"/>
      <w:r w:rsidRPr="00763F39">
        <w:t>eds</w:t>
      </w:r>
      <w:proofErr w:type="spellEnd"/>
      <w:r w:rsidRPr="00763F39">
        <w:t xml:space="preserve">), </w:t>
      </w:r>
      <w:r w:rsidRPr="00763F39">
        <w:rPr>
          <w:i/>
        </w:rPr>
        <w:t>Transforming the Golden-Age State</w:t>
      </w:r>
      <w:r w:rsidRPr="00763F39">
        <w:t xml:space="preserve"> (</w:t>
      </w:r>
      <w:proofErr w:type="spellStart"/>
      <w:r w:rsidRPr="00763F39">
        <w:t>Houndmills</w:t>
      </w:r>
      <w:proofErr w:type="spellEnd"/>
      <w:r w:rsidRPr="00763F39">
        <w:t xml:space="preserve">: </w:t>
      </w:r>
      <w:proofErr w:type="spellStart"/>
      <w:r w:rsidRPr="00763F39">
        <w:t>PalgraveMacmillan</w:t>
      </w:r>
      <w:proofErr w:type="spellEnd"/>
      <w:r w:rsidRPr="00763F39">
        <w:t>), 109-29.</w:t>
      </w:r>
    </w:p>
    <w:p w14:paraId="2E104C13" w14:textId="77777777" w:rsidR="00763F39" w:rsidRPr="00BE7E69" w:rsidRDefault="00763F39" w:rsidP="00763F39">
      <w:pPr>
        <w:ind w:left="284" w:right="-19" w:hanging="284"/>
      </w:pPr>
    </w:p>
    <w:p w14:paraId="30244D2B" w14:textId="064FFE4E" w:rsidR="0054186E" w:rsidRDefault="007C1BD1">
      <w:r>
        <w:rPr>
          <w:rFonts w:eastAsia="Times New Roman" w:cs="Times New Roman"/>
        </w:rPr>
        <w:t xml:space="preserve">Macdonald, K. 2015. “The Meaning and Purposes of Transnational Accountability.” </w:t>
      </w:r>
      <w:r w:rsidRPr="008A5D32">
        <w:rPr>
          <w:rFonts w:eastAsia="Times New Roman" w:cs="Times New Roman"/>
          <w:i/>
        </w:rPr>
        <w:t>Australian Journal of Public Administration</w:t>
      </w:r>
      <w:r>
        <w:rPr>
          <w:rFonts w:eastAsia="Times New Roman" w:cs="Times New Roman"/>
        </w:rPr>
        <w:t xml:space="preserve"> 73(4)</w:t>
      </w:r>
      <w:proofErr w:type="gramStart"/>
      <w:r>
        <w:rPr>
          <w:rFonts w:eastAsia="Times New Roman" w:cs="Times New Roman"/>
        </w:rPr>
        <w:t>:426</w:t>
      </w:r>
      <w:proofErr w:type="gramEnd"/>
      <w:r>
        <w:rPr>
          <w:rFonts w:eastAsia="Times New Roman" w:cs="Times New Roman"/>
        </w:rPr>
        <w:t>–36.</w:t>
      </w:r>
    </w:p>
    <w:p w14:paraId="33B04D28" w14:textId="77777777" w:rsidR="0054186E" w:rsidRDefault="0054186E"/>
    <w:p w14:paraId="0D8CB4FA" w14:textId="77777777" w:rsidR="0054186E" w:rsidRDefault="0054186E"/>
    <w:p w14:paraId="1E652F98" w14:textId="77777777" w:rsidR="00830316" w:rsidRDefault="00830316">
      <w:pPr>
        <w:rPr>
          <w:rFonts w:asciiTheme="minorHAnsi" w:hAnsiTheme="minorHAnsi"/>
        </w:rPr>
      </w:pPr>
    </w:p>
    <w:sectPr w:rsidR="00830316" w:rsidSect="00E412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060A"/>
    <w:multiLevelType w:val="multilevel"/>
    <w:tmpl w:val="DC08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1C4C37"/>
    <w:multiLevelType w:val="multilevel"/>
    <w:tmpl w:val="4BB0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14"/>
    <w:rsid w:val="00057AFC"/>
    <w:rsid w:val="000A0B5B"/>
    <w:rsid w:val="000C0444"/>
    <w:rsid w:val="000E67F8"/>
    <w:rsid w:val="00106C4C"/>
    <w:rsid w:val="00113876"/>
    <w:rsid w:val="00124C50"/>
    <w:rsid w:val="001758EA"/>
    <w:rsid w:val="00175969"/>
    <w:rsid w:val="00196D32"/>
    <w:rsid w:val="001F0E0B"/>
    <w:rsid w:val="00200B8F"/>
    <w:rsid w:val="00202DC1"/>
    <w:rsid w:val="00214D5D"/>
    <w:rsid w:val="00226012"/>
    <w:rsid w:val="00234B67"/>
    <w:rsid w:val="00246F3D"/>
    <w:rsid w:val="002C66B4"/>
    <w:rsid w:val="002D3314"/>
    <w:rsid w:val="00373005"/>
    <w:rsid w:val="00375FD6"/>
    <w:rsid w:val="003A0212"/>
    <w:rsid w:val="003A6FED"/>
    <w:rsid w:val="004300C8"/>
    <w:rsid w:val="00436332"/>
    <w:rsid w:val="004E645C"/>
    <w:rsid w:val="005336F2"/>
    <w:rsid w:val="0054186E"/>
    <w:rsid w:val="0059412E"/>
    <w:rsid w:val="0059421D"/>
    <w:rsid w:val="00663243"/>
    <w:rsid w:val="00727446"/>
    <w:rsid w:val="00763F39"/>
    <w:rsid w:val="007C1BD1"/>
    <w:rsid w:val="007C6D38"/>
    <w:rsid w:val="007D4FCA"/>
    <w:rsid w:val="0081116F"/>
    <w:rsid w:val="00830316"/>
    <w:rsid w:val="00830C3C"/>
    <w:rsid w:val="00833315"/>
    <w:rsid w:val="008A5D32"/>
    <w:rsid w:val="009462DE"/>
    <w:rsid w:val="009603BA"/>
    <w:rsid w:val="00963837"/>
    <w:rsid w:val="009D42EF"/>
    <w:rsid w:val="00A76294"/>
    <w:rsid w:val="00B52C13"/>
    <w:rsid w:val="00B75574"/>
    <w:rsid w:val="00BC18C3"/>
    <w:rsid w:val="00C10BD0"/>
    <w:rsid w:val="00C13702"/>
    <w:rsid w:val="00C24B5E"/>
    <w:rsid w:val="00C8473E"/>
    <w:rsid w:val="00C87A27"/>
    <w:rsid w:val="00C928D3"/>
    <w:rsid w:val="00CB3DDF"/>
    <w:rsid w:val="00CC42B8"/>
    <w:rsid w:val="00CD4C3B"/>
    <w:rsid w:val="00D0141E"/>
    <w:rsid w:val="00D07849"/>
    <w:rsid w:val="00E044AF"/>
    <w:rsid w:val="00E1200E"/>
    <w:rsid w:val="00E41206"/>
    <w:rsid w:val="00E64163"/>
    <w:rsid w:val="00E7532B"/>
    <w:rsid w:val="00E831E3"/>
    <w:rsid w:val="00E95800"/>
    <w:rsid w:val="00EA74C9"/>
    <w:rsid w:val="00EF6B42"/>
    <w:rsid w:val="00F957BE"/>
    <w:rsid w:val="00FC691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FC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BA"/>
    <w:rPr>
      <w:rFonts w:ascii="Times New Roman" w:hAnsi="Times New Roman"/>
    </w:rPr>
  </w:style>
  <w:style w:type="paragraph" w:styleId="Heading1">
    <w:name w:val="heading 1"/>
    <w:basedOn w:val="Normal"/>
    <w:link w:val="Heading1Char"/>
    <w:uiPriority w:val="9"/>
    <w:qFormat/>
    <w:rsid w:val="0054186E"/>
    <w:pPr>
      <w:spacing w:before="100" w:beforeAutospacing="1" w:after="100" w:afterAutospacing="1"/>
      <w:outlineLvl w:val="0"/>
    </w:pPr>
    <w:rPr>
      <w:rFonts w:eastAsia="Times New Roman" w:cs="Times New Roman"/>
      <w:b/>
      <w:bCs/>
      <w:kern w:val="36"/>
      <w:sz w:val="48"/>
      <w:szCs w:val="48"/>
      <w:lang w:val="de-DE" w:eastAsia="de-DE"/>
    </w:rPr>
  </w:style>
  <w:style w:type="paragraph" w:styleId="Heading2">
    <w:name w:val="heading 2"/>
    <w:basedOn w:val="Normal"/>
    <w:next w:val="Normal"/>
    <w:link w:val="Heading2Char"/>
    <w:uiPriority w:val="9"/>
    <w:semiHidden/>
    <w:unhideWhenUsed/>
    <w:qFormat/>
    <w:rsid w:val="00E120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86E"/>
    <w:rPr>
      <w:rFonts w:ascii="Times New Roman" w:eastAsia="Times New Roman" w:hAnsi="Times New Roman" w:cs="Times New Roman"/>
      <w:b/>
      <w:bCs/>
      <w:kern w:val="36"/>
      <w:sz w:val="48"/>
      <w:szCs w:val="48"/>
      <w:lang w:val="de-DE" w:eastAsia="de-DE"/>
    </w:rPr>
  </w:style>
  <w:style w:type="paragraph" w:customStyle="1" w:styleId="Default">
    <w:name w:val="Default"/>
    <w:rsid w:val="0054186E"/>
    <w:pPr>
      <w:autoSpaceDE w:val="0"/>
      <w:autoSpaceDN w:val="0"/>
      <w:adjustRightInd w:val="0"/>
    </w:pPr>
    <w:rPr>
      <w:rFonts w:ascii="Times New Roman" w:eastAsia="SimSun" w:hAnsi="Times New Roman" w:cs="Times New Roman"/>
      <w:color w:val="000000"/>
      <w:lang w:val="de-DE" w:eastAsia="zh-CN"/>
    </w:rPr>
  </w:style>
  <w:style w:type="character" w:styleId="Hyperlink">
    <w:name w:val="Hyperlink"/>
    <w:uiPriority w:val="99"/>
    <w:unhideWhenUsed/>
    <w:rsid w:val="0054186E"/>
    <w:rPr>
      <w:rFonts w:cs="Times New Roman"/>
      <w:color w:val="0000FF"/>
      <w:u w:val="single"/>
    </w:rPr>
  </w:style>
  <w:style w:type="character" w:styleId="Strong">
    <w:name w:val="Strong"/>
    <w:qFormat/>
    <w:rsid w:val="0054186E"/>
    <w:rPr>
      <w:b/>
      <w:bCs/>
    </w:rPr>
  </w:style>
  <w:style w:type="character" w:customStyle="1" w:styleId="maintitle">
    <w:name w:val="maintitle"/>
    <w:rsid w:val="0054186E"/>
  </w:style>
  <w:style w:type="character" w:styleId="CommentReference">
    <w:name w:val="annotation reference"/>
    <w:uiPriority w:val="99"/>
    <w:semiHidden/>
    <w:unhideWhenUsed/>
    <w:rsid w:val="0054186E"/>
    <w:rPr>
      <w:sz w:val="18"/>
      <w:szCs w:val="18"/>
    </w:rPr>
  </w:style>
  <w:style w:type="paragraph" w:styleId="CommentText">
    <w:name w:val="annotation text"/>
    <w:basedOn w:val="Normal"/>
    <w:link w:val="CommentTextChar"/>
    <w:uiPriority w:val="99"/>
    <w:semiHidden/>
    <w:unhideWhenUsed/>
    <w:rsid w:val="0054186E"/>
    <w:pPr>
      <w:spacing w:after="200" w:line="276" w:lineRule="auto"/>
    </w:pPr>
    <w:rPr>
      <w:rFonts w:ascii="Calibri" w:eastAsia="SimSun" w:hAnsi="Calibri" w:cs="Times New Roman"/>
      <w:lang w:val="de-DE" w:eastAsia="zh-CN"/>
    </w:rPr>
  </w:style>
  <w:style w:type="character" w:customStyle="1" w:styleId="CommentTextChar">
    <w:name w:val="Comment Text Char"/>
    <w:basedOn w:val="DefaultParagraphFont"/>
    <w:link w:val="CommentText"/>
    <w:uiPriority w:val="99"/>
    <w:semiHidden/>
    <w:rsid w:val="0054186E"/>
    <w:rPr>
      <w:rFonts w:ascii="Calibri" w:eastAsia="SimSun" w:hAnsi="Calibri" w:cs="Times New Roman"/>
      <w:lang w:val="de-DE" w:eastAsia="zh-CN"/>
    </w:rPr>
  </w:style>
  <w:style w:type="paragraph" w:styleId="BalloonText">
    <w:name w:val="Balloon Text"/>
    <w:basedOn w:val="Normal"/>
    <w:link w:val="BalloonTextChar"/>
    <w:uiPriority w:val="99"/>
    <w:semiHidden/>
    <w:unhideWhenUsed/>
    <w:rsid w:val="005418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86E"/>
    <w:rPr>
      <w:rFonts w:ascii="Lucida Grande" w:hAnsi="Lucida Grande" w:cs="Lucida Grande"/>
      <w:sz w:val="18"/>
      <w:szCs w:val="18"/>
    </w:rPr>
  </w:style>
  <w:style w:type="character" w:styleId="FollowedHyperlink">
    <w:name w:val="FollowedHyperlink"/>
    <w:basedOn w:val="DefaultParagraphFont"/>
    <w:uiPriority w:val="99"/>
    <w:semiHidden/>
    <w:unhideWhenUsed/>
    <w:rsid w:val="007C6D38"/>
    <w:rPr>
      <w:color w:val="800080" w:themeColor="followedHyperlink"/>
      <w:u w:val="single"/>
    </w:rPr>
  </w:style>
  <w:style w:type="character" w:customStyle="1" w:styleId="Heading2Char">
    <w:name w:val="Heading 2 Char"/>
    <w:basedOn w:val="DefaultParagraphFont"/>
    <w:link w:val="Heading2"/>
    <w:uiPriority w:val="9"/>
    <w:semiHidden/>
    <w:rsid w:val="00E1200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BA"/>
    <w:rPr>
      <w:rFonts w:ascii="Times New Roman" w:hAnsi="Times New Roman"/>
    </w:rPr>
  </w:style>
  <w:style w:type="paragraph" w:styleId="Heading1">
    <w:name w:val="heading 1"/>
    <w:basedOn w:val="Normal"/>
    <w:link w:val="Heading1Char"/>
    <w:uiPriority w:val="9"/>
    <w:qFormat/>
    <w:rsid w:val="0054186E"/>
    <w:pPr>
      <w:spacing w:before="100" w:beforeAutospacing="1" w:after="100" w:afterAutospacing="1"/>
      <w:outlineLvl w:val="0"/>
    </w:pPr>
    <w:rPr>
      <w:rFonts w:eastAsia="Times New Roman" w:cs="Times New Roman"/>
      <w:b/>
      <w:bCs/>
      <w:kern w:val="36"/>
      <w:sz w:val="48"/>
      <w:szCs w:val="48"/>
      <w:lang w:val="de-DE" w:eastAsia="de-DE"/>
    </w:rPr>
  </w:style>
  <w:style w:type="paragraph" w:styleId="Heading2">
    <w:name w:val="heading 2"/>
    <w:basedOn w:val="Normal"/>
    <w:next w:val="Normal"/>
    <w:link w:val="Heading2Char"/>
    <w:uiPriority w:val="9"/>
    <w:semiHidden/>
    <w:unhideWhenUsed/>
    <w:qFormat/>
    <w:rsid w:val="00E120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86E"/>
    <w:rPr>
      <w:rFonts w:ascii="Times New Roman" w:eastAsia="Times New Roman" w:hAnsi="Times New Roman" w:cs="Times New Roman"/>
      <w:b/>
      <w:bCs/>
      <w:kern w:val="36"/>
      <w:sz w:val="48"/>
      <w:szCs w:val="48"/>
      <w:lang w:val="de-DE" w:eastAsia="de-DE"/>
    </w:rPr>
  </w:style>
  <w:style w:type="paragraph" w:customStyle="1" w:styleId="Default">
    <w:name w:val="Default"/>
    <w:rsid w:val="0054186E"/>
    <w:pPr>
      <w:autoSpaceDE w:val="0"/>
      <w:autoSpaceDN w:val="0"/>
      <w:adjustRightInd w:val="0"/>
    </w:pPr>
    <w:rPr>
      <w:rFonts w:ascii="Times New Roman" w:eastAsia="SimSun" w:hAnsi="Times New Roman" w:cs="Times New Roman"/>
      <w:color w:val="000000"/>
      <w:lang w:val="de-DE" w:eastAsia="zh-CN"/>
    </w:rPr>
  </w:style>
  <w:style w:type="character" w:styleId="Hyperlink">
    <w:name w:val="Hyperlink"/>
    <w:uiPriority w:val="99"/>
    <w:unhideWhenUsed/>
    <w:rsid w:val="0054186E"/>
    <w:rPr>
      <w:rFonts w:cs="Times New Roman"/>
      <w:color w:val="0000FF"/>
      <w:u w:val="single"/>
    </w:rPr>
  </w:style>
  <w:style w:type="character" w:styleId="Strong">
    <w:name w:val="Strong"/>
    <w:qFormat/>
    <w:rsid w:val="0054186E"/>
    <w:rPr>
      <w:b/>
      <w:bCs/>
    </w:rPr>
  </w:style>
  <w:style w:type="character" w:customStyle="1" w:styleId="maintitle">
    <w:name w:val="maintitle"/>
    <w:rsid w:val="0054186E"/>
  </w:style>
  <w:style w:type="character" w:styleId="CommentReference">
    <w:name w:val="annotation reference"/>
    <w:uiPriority w:val="99"/>
    <w:semiHidden/>
    <w:unhideWhenUsed/>
    <w:rsid w:val="0054186E"/>
    <w:rPr>
      <w:sz w:val="18"/>
      <w:szCs w:val="18"/>
    </w:rPr>
  </w:style>
  <w:style w:type="paragraph" w:styleId="CommentText">
    <w:name w:val="annotation text"/>
    <w:basedOn w:val="Normal"/>
    <w:link w:val="CommentTextChar"/>
    <w:uiPriority w:val="99"/>
    <w:semiHidden/>
    <w:unhideWhenUsed/>
    <w:rsid w:val="0054186E"/>
    <w:pPr>
      <w:spacing w:after="200" w:line="276" w:lineRule="auto"/>
    </w:pPr>
    <w:rPr>
      <w:rFonts w:ascii="Calibri" w:eastAsia="SimSun" w:hAnsi="Calibri" w:cs="Times New Roman"/>
      <w:lang w:val="de-DE" w:eastAsia="zh-CN"/>
    </w:rPr>
  </w:style>
  <w:style w:type="character" w:customStyle="1" w:styleId="CommentTextChar">
    <w:name w:val="Comment Text Char"/>
    <w:basedOn w:val="DefaultParagraphFont"/>
    <w:link w:val="CommentText"/>
    <w:uiPriority w:val="99"/>
    <w:semiHidden/>
    <w:rsid w:val="0054186E"/>
    <w:rPr>
      <w:rFonts w:ascii="Calibri" w:eastAsia="SimSun" w:hAnsi="Calibri" w:cs="Times New Roman"/>
      <w:lang w:val="de-DE" w:eastAsia="zh-CN"/>
    </w:rPr>
  </w:style>
  <w:style w:type="paragraph" w:styleId="BalloonText">
    <w:name w:val="Balloon Text"/>
    <w:basedOn w:val="Normal"/>
    <w:link w:val="BalloonTextChar"/>
    <w:uiPriority w:val="99"/>
    <w:semiHidden/>
    <w:unhideWhenUsed/>
    <w:rsid w:val="005418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86E"/>
    <w:rPr>
      <w:rFonts w:ascii="Lucida Grande" w:hAnsi="Lucida Grande" w:cs="Lucida Grande"/>
      <w:sz w:val="18"/>
      <w:szCs w:val="18"/>
    </w:rPr>
  </w:style>
  <w:style w:type="character" w:styleId="FollowedHyperlink">
    <w:name w:val="FollowedHyperlink"/>
    <w:basedOn w:val="DefaultParagraphFont"/>
    <w:uiPriority w:val="99"/>
    <w:semiHidden/>
    <w:unhideWhenUsed/>
    <w:rsid w:val="007C6D38"/>
    <w:rPr>
      <w:color w:val="800080" w:themeColor="followedHyperlink"/>
      <w:u w:val="single"/>
    </w:rPr>
  </w:style>
  <w:style w:type="character" w:customStyle="1" w:styleId="Heading2Char">
    <w:name w:val="Heading 2 Char"/>
    <w:basedOn w:val="DefaultParagraphFont"/>
    <w:link w:val="Heading2"/>
    <w:uiPriority w:val="9"/>
    <w:semiHidden/>
    <w:rsid w:val="00E1200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3541">
      <w:bodyDiv w:val="1"/>
      <w:marLeft w:val="0"/>
      <w:marRight w:val="0"/>
      <w:marTop w:val="0"/>
      <w:marBottom w:val="0"/>
      <w:divBdr>
        <w:top w:val="none" w:sz="0" w:space="0" w:color="auto"/>
        <w:left w:val="none" w:sz="0" w:space="0" w:color="auto"/>
        <w:bottom w:val="none" w:sz="0" w:space="0" w:color="auto"/>
        <w:right w:val="none" w:sz="0" w:space="0" w:color="auto"/>
      </w:divBdr>
      <w:divsChild>
        <w:div w:id="142435288">
          <w:marLeft w:val="-1350"/>
          <w:marRight w:val="0"/>
          <w:marTop w:val="0"/>
          <w:marBottom w:val="0"/>
          <w:divBdr>
            <w:top w:val="none" w:sz="0" w:space="0" w:color="auto"/>
            <w:left w:val="none" w:sz="0" w:space="0" w:color="auto"/>
            <w:bottom w:val="none" w:sz="0" w:space="0" w:color="auto"/>
            <w:right w:val="none" w:sz="0" w:space="0" w:color="auto"/>
          </w:divBdr>
        </w:div>
      </w:divsChild>
    </w:div>
    <w:div w:id="149172441">
      <w:bodyDiv w:val="1"/>
      <w:marLeft w:val="0"/>
      <w:marRight w:val="0"/>
      <w:marTop w:val="0"/>
      <w:marBottom w:val="0"/>
      <w:divBdr>
        <w:top w:val="none" w:sz="0" w:space="0" w:color="auto"/>
        <w:left w:val="none" w:sz="0" w:space="0" w:color="auto"/>
        <w:bottom w:val="none" w:sz="0" w:space="0" w:color="auto"/>
        <w:right w:val="none" w:sz="0" w:space="0" w:color="auto"/>
      </w:divBdr>
      <w:divsChild>
        <w:div w:id="180974363">
          <w:marLeft w:val="-1350"/>
          <w:marRight w:val="0"/>
          <w:marTop w:val="0"/>
          <w:marBottom w:val="0"/>
          <w:divBdr>
            <w:top w:val="none" w:sz="0" w:space="0" w:color="auto"/>
            <w:left w:val="none" w:sz="0" w:space="0" w:color="auto"/>
            <w:bottom w:val="none" w:sz="0" w:space="0" w:color="auto"/>
            <w:right w:val="none" w:sz="0" w:space="0" w:color="auto"/>
          </w:divBdr>
        </w:div>
      </w:divsChild>
    </w:div>
    <w:div w:id="205338800">
      <w:bodyDiv w:val="1"/>
      <w:marLeft w:val="0"/>
      <w:marRight w:val="0"/>
      <w:marTop w:val="0"/>
      <w:marBottom w:val="0"/>
      <w:divBdr>
        <w:top w:val="none" w:sz="0" w:space="0" w:color="auto"/>
        <w:left w:val="none" w:sz="0" w:space="0" w:color="auto"/>
        <w:bottom w:val="none" w:sz="0" w:space="0" w:color="auto"/>
        <w:right w:val="none" w:sz="0" w:space="0" w:color="auto"/>
      </w:divBdr>
    </w:div>
    <w:div w:id="346907627">
      <w:bodyDiv w:val="1"/>
      <w:marLeft w:val="0"/>
      <w:marRight w:val="0"/>
      <w:marTop w:val="0"/>
      <w:marBottom w:val="0"/>
      <w:divBdr>
        <w:top w:val="none" w:sz="0" w:space="0" w:color="auto"/>
        <w:left w:val="none" w:sz="0" w:space="0" w:color="auto"/>
        <w:bottom w:val="none" w:sz="0" w:space="0" w:color="auto"/>
        <w:right w:val="none" w:sz="0" w:space="0" w:color="auto"/>
      </w:divBdr>
    </w:div>
    <w:div w:id="426922046">
      <w:bodyDiv w:val="1"/>
      <w:marLeft w:val="0"/>
      <w:marRight w:val="0"/>
      <w:marTop w:val="0"/>
      <w:marBottom w:val="0"/>
      <w:divBdr>
        <w:top w:val="none" w:sz="0" w:space="0" w:color="auto"/>
        <w:left w:val="none" w:sz="0" w:space="0" w:color="auto"/>
        <w:bottom w:val="none" w:sz="0" w:space="0" w:color="auto"/>
        <w:right w:val="none" w:sz="0" w:space="0" w:color="auto"/>
      </w:divBdr>
      <w:divsChild>
        <w:div w:id="917599631">
          <w:marLeft w:val="-1350"/>
          <w:marRight w:val="0"/>
          <w:marTop w:val="0"/>
          <w:marBottom w:val="0"/>
          <w:divBdr>
            <w:top w:val="none" w:sz="0" w:space="0" w:color="auto"/>
            <w:left w:val="none" w:sz="0" w:space="0" w:color="auto"/>
            <w:bottom w:val="none" w:sz="0" w:space="0" w:color="auto"/>
            <w:right w:val="none" w:sz="0" w:space="0" w:color="auto"/>
          </w:divBdr>
        </w:div>
      </w:divsChild>
    </w:div>
    <w:div w:id="533615471">
      <w:bodyDiv w:val="1"/>
      <w:marLeft w:val="0"/>
      <w:marRight w:val="0"/>
      <w:marTop w:val="0"/>
      <w:marBottom w:val="0"/>
      <w:divBdr>
        <w:top w:val="none" w:sz="0" w:space="0" w:color="auto"/>
        <w:left w:val="none" w:sz="0" w:space="0" w:color="auto"/>
        <w:bottom w:val="none" w:sz="0" w:space="0" w:color="auto"/>
        <w:right w:val="none" w:sz="0" w:space="0" w:color="auto"/>
      </w:divBdr>
      <w:divsChild>
        <w:div w:id="807357096">
          <w:marLeft w:val="-1350"/>
          <w:marRight w:val="0"/>
          <w:marTop w:val="0"/>
          <w:marBottom w:val="0"/>
          <w:divBdr>
            <w:top w:val="none" w:sz="0" w:space="0" w:color="auto"/>
            <w:left w:val="none" w:sz="0" w:space="0" w:color="auto"/>
            <w:bottom w:val="none" w:sz="0" w:space="0" w:color="auto"/>
            <w:right w:val="none" w:sz="0" w:space="0" w:color="auto"/>
          </w:divBdr>
        </w:div>
      </w:divsChild>
    </w:div>
    <w:div w:id="547229464">
      <w:bodyDiv w:val="1"/>
      <w:marLeft w:val="0"/>
      <w:marRight w:val="0"/>
      <w:marTop w:val="0"/>
      <w:marBottom w:val="0"/>
      <w:divBdr>
        <w:top w:val="none" w:sz="0" w:space="0" w:color="auto"/>
        <w:left w:val="none" w:sz="0" w:space="0" w:color="auto"/>
        <w:bottom w:val="none" w:sz="0" w:space="0" w:color="auto"/>
        <w:right w:val="none" w:sz="0" w:space="0" w:color="auto"/>
      </w:divBdr>
      <w:divsChild>
        <w:div w:id="1074401409">
          <w:marLeft w:val="-1350"/>
          <w:marRight w:val="0"/>
          <w:marTop w:val="0"/>
          <w:marBottom w:val="0"/>
          <w:divBdr>
            <w:top w:val="none" w:sz="0" w:space="0" w:color="auto"/>
            <w:left w:val="none" w:sz="0" w:space="0" w:color="auto"/>
            <w:bottom w:val="none" w:sz="0" w:space="0" w:color="auto"/>
            <w:right w:val="none" w:sz="0" w:space="0" w:color="auto"/>
          </w:divBdr>
        </w:div>
      </w:divsChild>
    </w:div>
    <w:div w:id="640117288">
      <w:bodyDiv w:val="1"/>
      <w:marLeft w:val="0"/>
      <w:marRight w:val="0"/>
      <w:marTop w:val="0"/>
      <w:marBottom w:val="0"/>
      <w:divBdr>
        <w:top w:val="none" w:sz="0" w:space="0" w:color="auto"/>
        <w:left w:val="none" w:sz="0" w:space="0" w:color="auto"/>
        <w:bottom w:val="none" w:sz="0" w:space="0" w:color="auto"/>
        <w:right w:val="none" w:sz="0" w:space="0" w:color="auto"/>
      </w:divBdr>
    </w:div>
    <w:div w:id="669021961">
      <w:bodyDiv w:val="1"/>
      <w:marLeft w:val="0"/>
      <w:marRight w:val="0"/>
      <w:marTop w:val="0"/>
      <w:marBottom w:val="0"/>
      <w:divBdr>
        <w:top w:val="none" w:sz="0" w:space="0" w:color="auto"/>
        <w:left w:val="none" w:sz="0" w:space="0" w:color="auto"/>
        <w:bottom w:val="none" w:sz="0" w:space="0" w:color="auto"/>
        <w:right w:val="none" w:sz="0" w:space="0" w:color="auto"/>
      </w:divBdr>
      <w:divsChild>
        <w:div w:id="301160865">
          <w:marLeft w:val="-1350"/>
          <w:marRight w:val="0"/>
          <w:marTop w:val="0"/>
          <w:marBottom w:val="0"/>
          <w:divBdr>
            <w:top w:val="none" w:sz="0" w:space="0" w:color="auto"/>
            <w:left w:val="none" w:sz="0" w:space="0" w:color="auto"/>
            <w:bottom w:val="none" w:sz="0" w:space="0" w:color="auto"/>
            <w:right w:val="none" w:sz="0" w:space="0" w:color="auto"/>
          </w:divBdr>
        </w:div>
      </w:divsChild>
    </w:div>
    <w:div w:id="762871697">
      <w:bodyDiv w:val="1"/>
      <w:marLeft w:val="0"/>
      <w:marRight w:val="0"/>
      <w:marTop w:val="0"/>
      <w:marBottom w:val="0"/>
      <w:divBdr>
        <w:top w:val="none" w:sz="0" w:space="0" w:color="auto"/>
        <w:left w:val="none" w:sz="0" w:space="0" w:color="auto"/>
        <w:bottom w:val="none" w:sz="0" w:space="0" w:color="auto"/>
        <w:right w:val="none" w:sz="0" w:space="0" w:color="auto"/>
      </w:divBdr>
    </w:div>
    <w:div w:id="928006745">
      <w:bodyDiv w:val="1"/>
      <w:marLeft w:val="0"/>
      <w:marRight w:val="0"/>
      <w:marTop w:val="0"/>
      <w:marBottom w:val="0"/>
      <w:divBdr>
        <w:top w:val="none" w:sz="0" w:space="0" w:color="auto"/>
        <w:left w:val="none" w:sz="0" w:space="0" w:color="auto"/>
        <w:bottom w:val="none" w:sz="0" w:space="0" w:color="auto"/>
        <w:right w:val="none" w:sz="0" w:space="0" w:color="auto"/>
      </w:divBdr>
    </w:div>
    <w:div w:id="974682908">
      <w:bodyDiv w:val="1"/>
      <w:marLeft w:val="0"/>
      <w:marRight w:val="0"/>
      <w:marTop w:val="0"/>
      <w:marBottom w:val="0"/>
      <w:divBdr>
        <w:top w:val="none" w:sz="0" w:space="0" w:color="auto"/>
        <w:left w:val="none" w:sz="0" w:space="0" w:color="auto"/>
        <w:bottom w:val="none" w:sz="0" w:space="0" w:color="auto"/>
        <w:right w:val="none" w:sz="0" w:space="0" w:color="auto"/>
      </w:divBdr>
      <w:divsChild>
        <w:div w:id="1464540844">
          <w:marLeft w:val="-1350"/>
          <w:marRight w:val="0"/>
          <w:marTop w:val="0"/>
          <w:marBottom w:val="0"/>
          <w:divBdr>
            <w:top w:val="none" w:sz="0" w:space="0" w:color="auto"/>
            <w:left w:val="none" w:sz="0" w:space="0" w:color="auto"/>
            <w:bottom w:val="none" w:sz="0" w:space="0" w:color="auto"/>
            <w:right w:val="none" w:sz="0" w:space="0" w:color="auto"/>
          </w:divBdr>
        </w:div>
      </w:divsChild>
    </w:div>
    <w:div w:id="1212380583">
      <w:bodyDiv w:val="1"/>
      <w:marLeft w:val="0"/>
      <w:marRight w:val="0"/>
      <w:marTop w:val="0"/>
      <w:marBottom w:val="0"/>
      <w:divBdr>
        <w:top w:val="none" w:sz="0" w:space="0" w:color="auto"/>
        <w:left w:val="none" w:sz="0" w:space="0" w:color="auto"/>
        <w:bottom w:val="none" w:sz="0" w:space="0" w:color="auto"/>
        <w:right w:val="none" w:sz="0" w:space="0" w:color="auto"/>
      </w:divBdr>
      <w:divsChild>
        <w:div w:id="198248794">
          <w:marLeft w:val="-1350"/>
          <w:marRight w:val="0"/>
          <w:marTop w:val="0"/>
          <w:marBottom w:val="0"/>
          <w:divBdr>
            <w:top w:val="none" w:sz="0" w:space="0" w:color="auto"/>
            <w:left w:val="none" w:sz="0" w:space="0" w:color="auto"/>
            <w:bottom w:val="none" w:sz="0" w:space="0" w:color="auto"/>
            <w:right w:val="none" w:sz="0" w:space="0" w:color="auto"/>
          </w:divBdr>
        </w:div>
      </w:divsChild>
    </w:div>
    <w:div w:id="1213271940">
      <w:bodyDiv w:val="1"/>
      <w:marLeft w:val="0"/>
      <w:marRight w:val="0"/>
      <w:marTop w:val="0"/>
      <w:marBottom w:val="0"/>
      <w:divBdr>
        <w:top w:val="none" w:sz="0" w:space="0" w:color="auto"/>
        <w:left w:val="none" w:sz="0" w:space="0" w:color="auto"/>
        <w:bottom w:val="none" w:sz="0" w:space="0" w:color="auto"/>
        <w:right w:val="none" w:sz="0" w:space="0" w:color="auto"/>
      </w:divBdr>
      <w:divsChild>
        <w:div w:id="755517293">
          <w:marLeft w:val="-1350"/>
          <w:marRight w:val="0"/>
          <w:marTop w:val="0"/>
          <w:marBottom w:val="0"/>
          <w:divBdr>
            <w:top w:val="none" w:sz="0" w:space="0" w:color="auto"/>
            <w:left w:val="none" w:sz="0" w:space="0" w:color="auto"/>
            <w:bottom w:val="none" w:sz="0" w:space="0" w:color="auto"/>
            <w:right w:val="none" w:sz="0" w:space="0" w:color="auto"/>
          </w:divBdr>
        </w:div>
      </w:divsChild>
    </w:div>
    <w:div w:id="1264336314">
      <w:bodyDiv w:val="1"/>
      <w:marLeft w:val="0"/>
      <w:marRight w:val="0"/>
      <w:marTop w:val="0"/>
      <w:marBottom w:val="0"/>
      <w:divBdr>
        <w:top w:val="none" w:sz="0" w:space="0" w:color="auto"/>
        <w:left w:val="none" w:sz="0" w:space="0" w:color="auto"/>
        <w:bottom w:val="none" w:sz="0" w:space="0" w:color="auto"/>
        <w:right w:val="none" w:sz="0" w:space="0" w:color="auto"/>
      </w:divBdr>
    </w:div>
    <w:div w:id="1283686080">
      <w:bodyDiv w:val="1"/>
      <w:marLeft w:val="0"/>
      <w:marRight w:val="0"/>
      <w:marTop w:val="0"/>
      <w:marBottom w:val="0"/>
      <w:divBdr>
        <w:top w:val="none" w:sz="0" w:space="0" w:color="auto"/>
        <w:left w:val="none" w:sz="0" w:space="0" w:color="auto"/>
        <w:bottom w:val="none" w:sz="0" w:space="0" w:color="auto"/>
        <w:right w:val="none" w:sz="0" w:space="0" w:color="auto"/>
      </w:divBdr>
      <w:divsChild>
        <w:div w:id="911699571">
          <w:marLeft w:val="0"/>
          <w:marRight w:val="0"/>
          <w:marTop w:val="0"/>
          <w:marBottom w:val="240"/>
          <w:divBdr>
            <w:top w:val="none" w:sz="0" w:space="0" w:color="auto"/>
            <w:left w:val="none" w:sz="0" w:space="0" w:color="auto"/>
            <w:bottom w:val="none" w:sz="0" w:space="0" w:color="auto"/>
            <w:right w:val="none" w:sz="0" w:space="0" w:color="auto"/>
          </w:divBdr>
        </w:div>
      </w:divsChild>
    </w:div>
    <w:div w:id="1331642115">
      <w:bodyDiv w:val="1"/>
      <w:marLeft w:val="0"/>
      <w:marRight w:val="0"/>
      <w:marTop w:val="0"/>
      <w:marBottom w:val="0"/>
      <w:divBdr>
        <w:top w:val="none" w:sz="0" w:space="0" w:color="auto"/>
        <w:left w:val="none" w:sz="0" w:space="0" w:color="auto"/>
        <w:bottom w:val="none" w:sz="0" w:space="0" w:color="auto"/>
        <w:right w:val="none" w:sz="0" w:space="0" w:color="auto"/>
      </w:divBdr>
      <w:divsChild>
        <w:div w:id="398089952">
          <w:marLeft w:val="-1350"/>
          <w:marRight w:val="0"/>
          <w:marTop w:val="0"/>
          <w:marBottom w:val="0"/>
          <w:divBdr>
            <w:top w:val="none" w:sz="0" w:space="0" w:color="auto"/>
            <w:left w:val="none" w:sz="0" w:space="0" w:color="auto"/>
            <w:bottom w:val="none" w:sz="0" w:space="0" w:color="auto"/>
            <w:right w:val="none" w:sz="0" w:space="0" w:color="auto"/>
          </w:divBdr>
        </w:div>
      </w:divsChild>
    </w:div>
    <w:div w:id="1381514954">
      <w:bodyDiv w:val="1"/>
      <w:marLeft w:val="0"/>
      <w:marRight w:val="0"/>
      <w:marTop w:val="0"/>
      <w:marBottom w:val="0"/>
      <w:divBdr>
        <w:top w:val="none" w:sz="0" w:space="0" w:color="auto"/>
        <w:left w:val="none" w:sz="0" w:space="0" w:color="auto"/>
        <w:bottom w:val="none" w:sz="0" w:space="0" w:color="auto"/>
        <w:right w:val="none" w:sz="0" w:space="0" w:color="auto"/>
      </w:divBdr>
    </w:div>
    <w:div w:id="1409225939">
      <w:bodyDiv w:val="1"/>
      <w:marLeft w:val="0"/>
      <w:marRight w:val="0"/>
      <w:marTop w:val="0"/>
      <w:marBottom w:val="0"/>
      <w:divBdr>
        <w:top w:val="none" w:sz="0" w:space="0" w:color="auto"/>
        <w:left w:val="none" w:sz="0" w:space="0" w:color="auto"/>
        <w:bottom w:val="none" w:sz="0" w:space="0" w:color="auto"/>
        <w:right w:val="none" w:sz="0" w:space="0" w:color="auto"/>
      </w:divBdr>
    </w:div>
    <w:div w:id="1438015196">
      <w:bodyDiv w:val="1"/>
      <w:marLeft w:val="0"/>
      <w:marRight w:val="0"/>
      <w:marTop w:val="0"/>
      <w:marBottom w:val="0"/>
      <w:divBdr>
        <w:top w:val="none" w:sz="0" w:space="0" w:color="auto"/>
        <w:left w:val="none" w:sz="0" w:space="0" w:color="auto"/>
        <w:bottom w:val="none" w:sz="0" w:space="0" w:color="auto"/>
        <w:right w:val="none" w:sz="0" w:space="0" w:color="auto"/>
      </w:divBdr>
      <w:divsChild>
        <w:div w:id="682323207">
          <w:marLeft w:val="-1350"/>
          <w:marRight w:val="0"/>
          <w:marTop w:val="0"/>
          <w:marBottom w:val="0"/>
          <w:divBdr>
            <w:top w:val="none" w:sz="0" w:space="0" w:color="auto"/>
            <w:left w:val="none" w:sz="0" w:space="0" w:color="auto"/>
            <w:bottom w:val="none" w:sz="0" w:space="0" w:color="auto"/>
            <w:right w:val="none" w:sz="0" w:space="0" w:color="auto"/>
          </w:divBdr>
        </w:div>
      </w:divsChild>
    </w:div>
    <w:div w:id="1482624984">
      <w:bodyDiv w:val="1"/>
      <w:marLeft w:val="0"/>
      <w:marRight w:val="0"/>
      <w:marTop w:val="0"/>
      <w:marBottom w:val="0"/>
      <w:divBdr>
        <w:top w:val="none" w:sz="0" w:space="0" w:color="auto"/>
        <w:left w:val="none" w:sz="0" w:space="0" w:color="auto"/>
        <w:bottom w:val="none" w:sz="0" w:space="0" w:color="auto"/>
        <w:right w:val="none" w:sz="0" w:space="0" w:color="auto"/>
      </w:divBdr>
    </w:div>
    <w:div w:id="1758747911">
      <w:bodyDiv w:val="1"/>
      <w:marLeft w:val="0"/>
      <w:marRight w:val="0"/>
      <w:marTop w:val="0"/>
      <w:marBottom w:val="0"/>
      <w:divBdr>
        <w:top w:val="none" w:sz="0" w:space="0" w:color="auto"/>
        <w:left w:val="none" w:sz="0" w:space="0" w:color="auto"/>
        <w:bottom w:val="none" w:sz="0" w:space="0" w:color="auto"/>
        <w:right w:val="none" w:sz="0" w:space="0" w:color="auto"/>
      </w:divBdr>
    </w:div>
    <w:div w:id="1782720661">
      <w:bodyDiv w:val="1"/>
      <w:marLeft w:val="0"/>
      <w:marRight w:val="0"/>
      <w:marTop w:val="0"/>
      <w:marBottom w:val="0"/>
      <w:divBdr>
        <w:top w:val="none" w:sz="0" w:space="0" w:color="auto"/>
        <w:left w:val="none" w:sz="0" w:space="0" w:color="auto"/>
        <w:bottom w:val="none" w:sz="0" w:space="0" w:color="auto"/>
        <w:right w:val="none" w:sz="0" w:space="0" w:color="auto"/>
      </w:divBdr>
      <w:divsChild>
        <w:div w:id="293607412">
          <w:marLeft w:val="-1350"/>
          <w:marRight w:val="0"/>
          <w:marTop w:val="0"/>
          <w:marBottom w:val="0"/>
          <w:divBdr>
            <w:top w:val="none" w:sz="0" w:space="0" w:color="auto"/>
            <w:left w:val="none" w:sz="0" w:space="0" w:color="auto"/>
            <w:bottom w:val="none" w:sz="0" w:space="0" w:color="auto"/>
            <w:right w:val="none" w:sz="0" w:space="0" w:color="auto"/>
          </w:divBdr>
        </w:div>
      </w:divsChild>
    </w:div>
    <w:div w:id="1817841141">
      <w:bodyDiv w:val="1"/>
      <w:marLeft w:val="0"/>
      <w:marRight w:val="0"/>
      <w:marTop w:val="0"/>
      <w:marBottom w:val="0"/>
      <w:divBdr>
        <w:top w:val="none" w:sz="0" w:space="0" w:color="auto"/>
        <w:left w:val="none" w:sz="0" w:space="0" w:color="auto"/>
        <w:bottom w:val="none" w:sz="0" w:space="0" w:color="auto"/>
        <w:right w:val="none" w:sz="0" w:space="0" w:color="auto"/>
      </w:divBdr>
    </w:div>
    <w:div w:id="2038390955">
      <w:bodyDiv w:val="1"/>
      <w:marLeft w:val="0"/>
      <w:marRight w:val="0"/>
      <w:marTop w:val="0"/>
      <w:marBottom w:val="0"/>
      <w:divBdr>
        <w:top w:val="none" w:sz="0" w:space="0" w:color="auto"/>
        <w:left w:val="none" w:sz="0" w:space="0" w:color="auto"/>
        <w:bottom w:val="none" w:sz="0" w:space="0" w:color="auto"/>
        <w:right w:val="none" w:sz="0" w:space="0" w:color="auto"/>
      </w:divBdr>
    </w:div>
    <w:div w:id="2050184143">
      <w:bodyDiv w:val="1"/>
      <w:marLeft w:val="0"/>
      <w:marRight w:val="0"/>
      <w:marTop w:val="0"/>
      <w:marBottom w:val="0"/>
      <w:divBdr>
        <w:top w:val="none" w:sz="0" w:space="0" w:color="auto"/>
        <w:left w:val="none" w:sz="0" w:space="0" w:color="auto"/>
        <w:bottom w:val="none" w:sz="0" w:space="0" w:color="auto"/>
        <w:right w:val="none" w:sz="0" w:space="0" w:color="auto"/>
      </w:divBdr>
      <w:divsChild>
        <w:div w:id="194971728">
          <w:marLeft w:val="0"/>
          <w:marRight w:val="0"/>
          <w:marTop w:val="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2.law.columbia.edu/sabel/papers/On%20Richard%20Locke.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herrigel@uchicago.edu" TargetMode="External"/><Relationship Id="rId7" Type="http://schemas.openxmlformats.org/officeDocument/2006/relationships/hyperlink" Target="http://www2.law.columbia.edu/sabel/papers/BJOP%20Feb%2018%20final%20version.pdf" TargetMode="External"/><Relationship Id="rId8" Type="http://schemas.openxmlformats.org/officeDocument/2006/relationships/hyperlink" Target="http://onlinelibrary.wiley.com.proxy.uchicago.edu/doi/10.1111/rego.2013.7.issue-1/issuetoc" TargetMode="External"/><Relationship Id="rId9" Type="http://schemas.openxmlformats.org/officeDocument/2006/relationships/hyperlink" Target="http://web.a.ebscohost.com.proxy.uchicago.edu/ehost/viewarticle?data=dGJyMPPp44rp2%2fdV0%2bnjisfk5Ie46bZRtq%2b3ULKk63nn5Kx95uXxjL6nr0expq1KrqezOLSwsFC4qLI4zsOkjPDX7Ivf2fKB7eTnfLujt1GuqrZRtaq2PurX7H%2b72%2bw%2b4ti7evLepIzf3btZzJzfhruurkmwqrdLtpzkh%2fDj34y73POE6urjkPIA&amp;hid=4112" TargetMode="External"/><Relationship Id="rId10" Type="http://schemas.openxmlformats.org/officeDocument/2006/relationships/hyperlink" Target="http://web.a.ebscohost.com.proxy.uchicago.edu/ehost/viewarticle?data=dGJyMPPp44rp2%2fdV0%2bnjisfk5Ie46bZRtq%2b3ULKk63nn5Kx95uXxjL6nr0expq1KrqezOLSwsFC4qLI4zsOkjPDX7Ivf2fKB7eTnfLujt1GuqrZRtaq2PurX7H%2b72%2bw%2b4ti7evLepIzf3btZzJzfhruurkmwqrdLs5zkh%2fDj34y73POE6urjkPIA&amp;hid=4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1263</TotalTime>
  <Pages>6</Pages>
  <Words>2099</Words>
  <Characters>11970</Characters>
  <Application>Microsoft Macintosh Word</Application>
  <DocSecurity>0</DocSecurity>
  <Lines>99</Lines>
  <Paragraphs>28</Paragraphs>
  <ScaleCrop>false</ScaleCrop>
  <Company>Gary Herrigel</Company>
  <LinksUpToDate>false</LinksUpToDate>
  <CharactersWithSpaces>14041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Herrigel</dc:creator>
  <cp:keywords/>
  <dc:description/>
  <cp:lastModifiedBy>Gary Herrigel</cp:lastModifiedBy>
  <cp:revision>20</cp:revision>
  <dcterms:created xsi:type="dcterms:W3CDTF">2015-11-30T23:40:00Z</dcterms:created>
  <dcterms:modified xsi:type="dcterms:W3CDTF">2016-02-23T18:44:00Z</dcterms:modified>
</cp:coreProperties>
</file>