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AA" w:rsidRPr="0051766A" w:rsidRDefault="000A5AAA" w:rsidP="000A5AAA">
      <w:pPr>
        <w:rPr>
          <w:rFonts w:cstheme="minorHAnsi"/>
          <w:b/>
          <w:bCs/>
        </w:rPr>
      </w:pPr>
    </w:p>
    <w:p w:rsidR="000A5AAA" w:rsidRPr="00C35707" w:rsidRDefault="000A5AAA" w:rsidP="000A5AAA">
      <w:pPr>
        <w:jc w:val="center"/>
        <w:rPr>
          <w:rFonts w:cstheme="minorHAnsi"/>
          <w:b/>
          <w:bCs/>
        </w:rPr>
      </w:pPr>
      <w:bookmarkStart w:id="0" w:name="_GoBack"/>
      <w:r w:rsidRPr="00C35707">
        <w:rPr>
          <w:rFonts w:cstheme="minorHAnsi"/>
          <w:b/>
          <w:bCs/>
        </w:rPr>
        <w:t>Production, Work and Sustainability:</w:t>
      </w:r>
    </w:p>
    <w:p w:rsidR="000A5AAA" w:rsidRPr="00C35707" w:rsidRDefault="000A5AAA" w:rsidP="000A5AAA">
      <w:pPr>
        <w:jc w:val="center"/>
        <w:rPr>
          <w:rFonts w:cstheme="minorHAnsi"/>
          <w:b/>
          <w:bCs/>
        </w:rPr>
      </w:pPr>
      <w:r w:rsidRPr="00C35707">
        <w:rPr>
          <w:rFonts w:cstheme="minorHAnsi"/>
          <w:b/>
          <w:bCs/>
        </w:rPr>
        <w:t>Contemporary Global Transformations in Industry, Agriculture and Natural Resources in the Developed and Developing World</w:t>
      </w:r>
    </w:p>
    <w:bookmarkEnd w:id="0"/>
    <w:p w:rsidR="000A5AAA" w:rsidRPr="0051766A" w:rsidRDefault="000A5AAA" w:rsidP="000A5AAA">
      <w:pPr>
        <w:jc w:val="center"/>
        <w:rPr>
          <w:rFonts w:cstheme="minorHAnsi"/>
          <w:b/>
          <w:bCs/>
        </w:rPr>
      </w:pPr>
      <w:r w:rsidRPr="0051766A">
        <w:rPr>
          <w:rFonts w:cstheme="minorHAnsi"/>
          <w:b/>
          <w:bCs/>
        </w:rPr>
        <w:t>PLSC 45706SOC 40228</w:t>
      </w:r>
    </w:p>
    <w:p w:rsidR="000A5AAA" w:rsidRPr="0051766A" w:rsidRDefault="000A5AAA" w:rsidP="000A5AAA">
      <w:pPr>
        <w:rPr>
          <w:rFonts w:cstheme="minorHAnsi"/>
          <w:b/>
          <w:bCs/>
        </w:rPr>
      </w:pPr>
    </w:p>
    <w:p w:rsidR="000A5AAA" w:rsidRPr="0051766A" w:rsidRDefault="000A5AAA" w:rsidP="000A5AAA">
      <w:pPr>
        <w:rPr>
          <w:rFonts w:cstheme="minorHAnsi"/>
        </w:rPr>
      </w:pPr>
      <w:r w:rsidRPr="0051766A">
        <w:rPr>
          <w:rFonts w:cstheme="minorHAnsi"/>
        </w:rPr>
        <w:t>Gary Herrigel</w:t>
      </w:r>
    </w:p>
    <w:p w:rsidR="000A5AAA" w:rsidRPr="0051766A" w:rsidRDefault="000A5AAA" w:rsidP="000A5AAA">
      <w:pPr>
        <w:rPr>
          <w:rFonts w:cstheme="minorHAnsi"/>
        </w:rPr>
      </w:pPr>
      <w:r w:rsidRPr="0051766A">
        <w:rPr>
          <w:rFonts w:cstheme="minorHAnsi"/>
        </w:rPr>
        <w:t>Pick 516</w:t>
      </w:r>
    </w:p>
    <w:p w:rsidR="000A5AAA" w:rsidRPr="0051766A" w:rsidRDefault="00C35707" w:rsidP="000A5AAA">
      <w:pPr>
        <w:rPr>
          <w:rFonts w:cstheme="minorHAnsi"/>
        </w:rPr>
      </w:pPr>
      <w:hyperlink r:id="rId5" w:history="1">
        <w:r w:rsidR="000A5AAA" w:rsidRPr="0051766A">
          <w:rPr>
            <w:rStyle w:val="Hyperlink"/>
            <w:rFonts w:cstheme="minorHAnsi"/>
          </w:rPr>
          <w:t>g-herrigel@uchicago.edu</w:t>
        </w:r>
      </w:hyperlink>
    </w:p>
    <w:p w:rsidR="000A5AAA" w:rsidRPr="0051766A" w:rsidRDefault="000A5AAA" w:rsidP="000A5AAA">
      <w:pPr>
        <w:rPr>
          <w:rFonts w:cstheme="minorHAnsi"/>
        </w:rPr>
      </w:pPr>
    </w:p>
    <w:p w:rsidR="000A5AAA" w:rsidRPr="0051766A" w:rsidRDefault="000A5AAA" w:rsidP="000A5AAA">
      <w:pPr>
        <w:rPr>
          <w:rFonts w:cstheme="minorHAnsi"/>
        </w:rPr>
      </w:pPr>
      <w:r w:rsidRPr="0051766A">
        <w:rPr>
          <w:rFonts w:cstheme="minorHAnsi"/>
        </w:rPr>
        <w:t>This course surveys new theoretical and empirical writing on global work and production in industry, agriculture and natural resources.  The focus will be on efforts to rethink the development process and on measures, both national and transnational, to regulate and govern productive life in a decent</w:t>
      </w:r>
      <w:r w:rsidR="00A15013">
        <w:rPr>
          <w:rFonts w:cstheme="minorHAnsi"/>
        </w:rPr>
        <w:t>, equitable</w:t>
      </w:r>
      <w:r w:rsidRPr="0051766A">
        <w:rPr>
          <w:rFonts w:cstheme="minorHAnsi"/>
        </w:rPr>
        <w:t xml:space="preserve"> and sustainable manner. We will consider developments in both developed and developing countries from a global and interconnected perspective.  The interest will be on how narrow questions of decent and quality work are linked to broader questions of capabilities, property, multinational enterprise, global trade, technology, sustainability and democracy.</w:t>
      </w:r>
    </w:p>
    <w:p w:rsidR="000A5AAA" w:rsidRPr="0051766A" w:rsidRDefault="000A5AAA" w:rsidP="000A5AAA">
      <w:pPr>
        <w:rPr>
          <w:rFonts w:cstheme="minorHAnsi"/>
        </w:rPr>
      </w:pPr>
    </w:p>
    <w:p w:rsidR="000A5AAA" w:rsidRPr="0051766A" w:rsidRDefault="000A5AAA" w:rsidP="006625A1">
      <w:pPr>
        <w:rPr>
          <w:rFonts w:cstheme="minorHAnsi"/>
        </w:rPr>
      </w:pPr>
      <w:r w:rsidRPr="006D0F76">
        <w:rPr>
          <w:rFonts w:cstheme="minorHAnsi"/>
          <w:b/>
        </w:rPr>
        <w:t>Course requirement:</w:t>
      </w:r>
      <w:r w:rsidRPr="0051766A">
        <w:rPr>
          <w:rFonts w:cstheme="minorHAnsi"/>
        </w:rPr>
        <w:t xml:space="preserve">  One </w:t>
      </w:r>
      <w:proofErr w:type="gramStart"/>
      <w:r w:rsidRPr="0051766A">
        <w:rPr>
          <w:rFonts w:cstheme="minorHAnsi"/>
        </w:rPr>
        <w:t>20-25 page</w:t>
      </w:r>
      <w:proofErr w:type="gramEnd"/>
      <w:r w:rsidRPr="0051766A">
        <w:rPr>
          <w:rFonts w:cstheme="minorHAnsi"/>
        </w:rPr>
        <w:t xml:space="preserve"> paper either on the readings or on the issues dealt with in the course.  Please confer with me about your paper project</w:t>
      </w:r>
    </w:p>
    <w:p w:rsidR="000A5AAA" w:rsidRPr="0051766A" w:rsidRDefault="000A5AAA" w:rsidP="006625A1">
      <w:pPr>
        <w:rPr>
          <w:rFonts w:cstheme="minorHAnsi"/>
        </w:rPr>
      </w:pPr>
    </w:p>
    <w:p w:rsidR="000A5AAA" w:rsidRPr="0051766A" w:rsidRDefault="000A5AAA" w:rsidP="006625A1">
      <w:pPr>
        <w:rPr>
          <w:rFonts w:cstheme="minorHAnsi"/>
        </w:rPr>
      </w:pPr>
    </w:p>
    <w:p w:rsidR="000A5AAA" w:rsidRPr="0051766A" w:rsidRDefault="000A5AAA" w:rsidP="006625A1">
      <w:pPr>
        <w:rPr>
          <w:rFonts w:cstheme="minorHAnsi"/>
          <w:b/>
        </w:rPr>
      </w:pPr>
      <w:r w:rsidRPr="0051766A">
        <w:rPr>
          <w:rFonts w:cstheme="minorHAnsi"/>
          <w:b/>
        </w:rPr>
        <w:t>Required Texts (available at Seminary Coop)</w:t>
      </w:r>
    </w:p>
    <w:p w:rsidR="000A5AAA" w:rsidRPr="0051766A" w:rsidRDefault="000A5AAA" w:rsidP="006625A1">
      <w:pPr>
        <w:rPr>
          <w:rFonts w:cstheme="minorHAnsi"/>
        </w:rPr>
      </w:pPr>
    </w:p>
    <w:p w:rsidR="000A5AAA" w:rsidRPr="0051766A" w:rsidRDefault="000A5AAA" w:rsidP="000A5AAA">
      <w:pPr>
        <w:ind w:left="720"/>
        <w:rPr>
          <w:rFonts w:cstheme="minorHAnsi"/>
        </w:rPr>
      </w:pPr>
      <w:r w:rsidRPr="0051766A">
        <w:rPr>
          <w:rFonts w:cstheme="minorHAnsi"/>
        </w:rPr>
        <w:t xml:space="preserve">Samuel Moyne, </w:t>
      </w:r>
      <w:r w:rsidRPr="0051766A">
        <w:rPr>
          <w:rFonts w:cstheme="minorHAnsi"/>
          <w:i/>
        </w:rPr>
        <w:t>Not Enough. Human rights in an unequal world</w:t>
      </w:r>
      <w:r w:rsidRPr="0051766A">
        <w:rPr>
          <w:rFonts w:cstheme="minorHAnsi"/>
        </w:rPr>
        <w:t xml:space="preserve"> (Harvard University Press 2018)</w:t>
      </w:r>
    </w:p>
    <w:p w:rsidR="000A5AAA" w:rsidRPr="0051766A" w:rsidRDefault="000A5AAA" w:rsidP="000A5AAA">
      <w:pPr>
        <w:pStyle w:val="ListParagraph"/>
        <w:ind w:left="1080"/>
        <w:rPr>
          <w:rFonts w:cstheme="minorHAnsi"/>
        </w:rPr>
      </w:pPr>
    </w:p>
    <w:p w:rsidR="000A5AAA" w:rsidRPr="0051766A" w:rsidRDefault="000A5AAA" w:rsidP="000A5AAA">
      <w:pPr>
        <w:ind w:left="720"/>
        <w:rPr>
          <w:rFonts w:cstheme="minorHAnsi"/>
        </w:rPr>
      </w:pPr>
      <w:r w:rsidRPr="0051766A">
        <w:rPr>
          <w:rFonts w:cstheme="minorHAnsi"/>
        </w:rPr>
        <w:t xml:space="preserve">Michael </w:t>
      </w:r>
      <w:proofErr w:type="spellStart"/>
      <w:r w:rsidRPr="0051766A">
        <w:rPr>
          <w:rFonts w:cstheme="minorHAnsi"/>
        </w:rPr>
        <w:t>Piore</w:t>
      </w:r>
      <w:proofErr w:type="spellEnd"/>
      <w:r w:rsidRPr="0051766A">
        <w:rPr>
          <w:rFonts w:cstheme="minorHAnsi"/>
        </w:rPr>
        <w:t xml:space="preserve"> and Andrew </w:t>
      </w:r>
      <w:proofErr w:type="spellStart"/>
      <w:r w:rsidRPr="0051766A">
        <w:rPr>
          <w:rFonts w:cstheme="minorHAnsi"/>
        </w:rPr>
        <w:t>Schrank</w:t>
      </w:r>
      <w:proofErr w:type="spellEnd"/>
      <w:r w:rsidRPr="0051766A">
        <w:rPr>
          <w:rFonts w:cstheme="minorHAnsi"/>
        </w:rPr>
        <w:t xml:space="preserve">, </w:t>
      </w:r>
      <w:r w:rsidRPr="0051766A">
        <w:rPr>
          <w:rFonts w:cstheme="minorHAnsi"/>
          <w:bCs/>
          <w:i/>
        </w:rPr>
        <w:t xml:space="preserve">Root-Cause Regulation, </w:t>
      </w:r>
      <w:r w:rsidRPr="0051766A">
        <w:rPr>
          <w:rFonts w:cstheme="minorHAnsi"/>
          <w:i/>
        </w:rPr>
        <w:t xml:space="preserve">Protecting Work and Workers in the Twenty-First Century </w:t>
      </w:r>
      <w:r w:rsidRPr="0051766A">
        <w:rPr>
          <w:rFonts w:cstheme="minorHAnsi"/>
        </w:rPr>
        <w:t>(Harvard University Press 2018)</w:t>
      </w:r>
    </w:p>
    <w:p w:rsidR="000A5AAA" w:rsidRPr="0051766A" w:rsidRDefault="000A5AAA" w:rsidP="000A5AAA">
      <w:pPr>
        <w:pStyle w:val="ListParagraph"/>
        <w:ind w:left="1080"/>
        <w:rPr>
          <w:rFonts w:cstheme="minorHAnsi"/>
        </w:rPr>
      </w:pPr>
    </w:p>
    <w:p w:rsidR="000A5AAA" w:rsidRPr="0051766A" w:rsidRDefault="000A5AAA" w:rsidP="000A5AAA">
      <w:pPr>
        <w:ind w:left="720"/>
        <w:rPr>
          <w:rFonts w:cstheme="minorHAnsi"/>
        </w:rPr>
      </w:pPr>
      <w:r w:rsidRPr="0051766A">
        <w:rPr>
          <w:rFonts w:cstheme="minorHAnsi"/>
        </w:rPr>
        <w:t xml:space="preserve">Tim Bartley, </w:t>
      </w:r>
      <w:hyperlink r:id="rId6" w:tgtFrame="_blank" w:history="1">
        <w:r w:rsidRPr="0051766A">
          <w:rPr>
            <w:rStyle w:val="Hyperlink"/>
            <w:rFonts w:cstheme="minorHAnsi"/>
            <w:i/>
            <w:iCs/>
          </w:rPr>
          <w:t>Rules without Rights: Land, Labor, and Private Authority in the Global Economy</w:t>
        </w:r>
      </w:hyperlink>
      <w:r w:rsidRPr="0051766A">
        <w:rPr>
          <w:rFonts w:cstheme="minorHAnsi"/>
        </w:rPr>
        <w:t>.  Oxford University Press, 2018.</w:t>
      </w:r>
    </w:p>
    <w:p w:rsidR="000A5AAA" w:rsidRPr="0051766A" w:rsidRDefault="000A5AAA" w:rsidP="000A5AAA">
      <w:pPr>
        <w:pStyle w:val="ListParagraph"/>
        <w:ind w:left="1080"/>
        <w:rPr>
          <w:rFonts w:cstheme="minorHAnsi"/>
        </w:rPr>
      </w:pPr>
    </w:p>
    <w:p w:rsidR="000A5AAA" w:rsidRPr="0051766A" w:rsidRDefault="000A5AAA" w:rsidP="000A5AAA">
      <w:pPr>
        <w:ind w:left="720"/>
        <w:rPr>
          <w:rFonts w:cstheme="minorHAnsi"/>
        </w:rPr>
      </w:pPr>
      <w:r w:rsidRPr="0051766A">
        <w:rPr>
          <w:rFonts w:eastAsia="Times New Roman" w:cstheme="minorHAnsi"/>
          <w:color w:val="000000"/>
        </w:rPr>
        <w:t>Teri Caraway, </w:t>
      </w:r>
      <w:r w:rsidRPr="0051766A">
        <w:rPr>
          <w:rFonts w:eastAsia="Times New Roman" w:cstheme="minorHAnsi"/>
          <w:i/>
          <w:color w:val="000000"/>
        </w:rPr>
        <w:t>Assembling Women. The Feminization of Global</w:t>
      </w:r>
      <w:r w:rsidRPr="0051766A">
        <w:rPr>
          <w:rFonts w:eastAsia="Times New Roman" w:cstheme="minorHAnsi"/>
          <w:color w:val="000000"/>
        </w:rPr>
        <w:t xml:space="preserve"> </w:t>
      </w:r>
      <w:proofErr w:type="gramStart"/>
      <w:r w:rsidRPr="0051766A">
        <w:rPr>
          <w:rFonts w:eastAsia="Times New Roman" w:cstheme="minorHAnsi"/>
          <w:color w:val="000000"/>
        </w:rPr>
        <w:t>Manufacturing </w:t>
      </w:r>
      <w:r w:rsidRPr="0051766A">
        <w:rPr>
          <w:rFonts w:cstheme="minorHAnsi"/>
        </w:rPr>
        <w:t xml:space="preserve"> </w:t>
      </w:r>
      <w:r w:rsidRPr="0051766A">
        <w:rPr>
          <w:rFonts w:eastAsia="Times New Roman" w:cstheme="minorHAnsi"/>
          <w:color w:val="000000"/>
        </w:rPr>
        <w:t>(</w:t>
      </w:r>
      <w:proofErr w:type="gramEnd"/>
      <w:r w:rsidRPr="0051766A">
        <w:rPr>
          <w:rFonts w:eastAsia="Times New Roman" w:cstheme="minorHAnsi"/>
          <w:color w:val="000000"/>
        </w:rPr>
        <w:t>Cornell University Press 2007)</w:t>
      </w:r>
    </w:p>
    <w:p w:rsidR="000A5AAA" w:rsidRPr="0051766A" w:rsidRDefault="000A5AAA" w:rsidP="000A5AAA">
      <w:pPr>
        <w:ind w:left="1440"/>
        <w:rPr>
          <w:rFonts w:eastAsia="Times New Roman" w:cstheme="minorHAnsi"/>
          <w:color w:val="000000"/>
        </w:rPr>
      </w:pPr>
    </w:p>
    <w:p w:rsidR="000A5AAA" w:rsidRPr="0051766A" w:rsidRDefault="000A5AAA" w:rsidP="000A5AAA">
      <w:pPr>
        <w:ind w:left="720"/>
        <w:rPr>
          <w:rFonts w:cstheme="minorHAnsi"/>
        </w:rPr>
      </w:pPr>
      <w:r w:rsidRPr="0051766A">
        <w:rPr>
          <w:rFonts w:eastAsia="Times New Roman" w:cstheme="minorHAnsi"/>
          <w:color w:val="000000"/>
        </w:rPr>
        <w:t xml:space="preserve">Kate </w:t>
      </w:r>
      <w:proofErr w:type="gramStart"/>
      <w:r w:rsidRPr="0051766A">
        <w:rPr>
          <w:rFonts w:eastAsia="Times New Roman" w:cstheme="minorHAnsi"/>
          <w:color w:val="000000"/>
        </w:rPr>
        <w:t xml:space="preserve">MacDonald,  </w:t>
      </w:r>
      <w:r w:rsidRPr="0051766A">
        <w:rPr>
          <w:rFonts w:eastAsia="Times New Roman" w:cstheme="minorHAnsi"/>
          <w:i/>
          <w:color w:val="000000"/>
        </w:rPr>
        <w:t>The</w:t>
      </w:r>
      <w:proofErr w:type="gramEnd"/>
      <w:r w:rsidRPr="0051766A">
        <w:rPr>
          <w:rFonts w:eastAsia="Times New Roman" w:cstheme="minorHAnsi"/>
          <w:i/>
          <w:color w:val="000000"/>
        </w:rPr>
        <w:t> Politics of Global Supply Chains</w:t>
      </w:r>
      <w:r w:rsidRPr="0051766A">
        <w:rPr>
          <w:rFonts w:eastAsia="Times New Roman" w:cstheme="minorHAnsi"/>
          <w:color w:val="000000"/>
        </w:rPr>
        <w:t> (Polity 2014)</w:t>
      </w:r>
    </w:p>
    <w:p w:rsidR="000A5AAA" w:rsidRPr="0051766A" w:rsidRDefault="000A5AAA" w:rsidP="000A5AAA">
      <w:pPr>
        <w:pStyle w:val="ListParagraph"/>
        <w:ind w:left="360"/>
        <w:rPr>
          <w:rFonts w:cstheme="minorHAnsi"/>
        </w:rPr>
      </w:pPr>
    </w:p>
    <w:p w:rsidR="000A5AAA" w:rsidRPr="0051766A" w:rsidRDefault="000A5AAA" w:rsidP="000A5AAA">
      <w:pPr>
        <w:pStyle w:val="ListParagraph"/>
        <w:ind w:left="360"/>
        <w:rPr>
          <w:rFonts w:cstheme="minorHAnsi"/>
          <w:b/>
          <w:bCs/>
        </w:rPr>
      </w:pPr>
    </w:p>
    <w:p w:rsidR="000A5AAA" w:rsidRPr="0051766A" w:rsidRDefault="000A5AAA" w:rsidP="000A5AAA">
      <w:pPr>
        <w:pStyle w:val="ListParagraph"/>
        <w:ind w:left="360"/>
        <w:rPr>
          <w:rFonts w:cstheme="minorHAnsi"/>
        </w:rPr>
      </w:pPr>
    </w:p>
    <w:p w:rsidR="000A5AAA" w:rsidRPr="0051766A" w:rsidRDefault="000A5AAA" w:rsidP="006625A1">
      <w:pPr>
        <w:rPr>
          <w:rFonts w:cstheme="minorHAnsi"/>
        </w:rPr>
      </w:pPr>
    </w:p>
    <w:p w:rsidR="000A5AAA" w:rsidRPr="0051766A" w:rsidRDefault="000A5AAA" w:rsidP="006625A1">
      <w:pPr>
        <w:rPr>
          <w:rFonts w:cstheme="minorHAnsi"/>
        </w:rPr>
      </w:pPr>
    </w:p>
    <w:p w:rsidR="000A5AAA" w:rsidRPr="0051766A" w:rsidRDefault="000A5AAA" w:rsidP="006625A1">
      <w:pPr>
        <w:rPr>
          <w:rFonts w:cstheme="minorHAnsi"/>
        </w:rPr>
      </w:pPr>
    </w:p>
    <w:p w:rsidR="000A5AAA" w:rsidRPr="0051766A" w:rsidRDefault="000A5AAA" w:rsidP="006625A1">
      <w:pPr>
        <w:rPr>
          <w:rFonts w:cstheme="minorHAnsi"/>
        </w:rPr>
      </w:pPr>
    </w:p>
    <w:p w:rsidR="000A5AAA" w:rsidRPr="0051766A" w:rsidRDefault="000A5AAA" w:rsidP="006625A1">
      <w:pPr>
        <w:rPr>
          <w:rFonts w:cstheme="minorHAnsi"/>
        </w:rPr>
      </w:pPr>
    </w:p>
    <w:p w:rsidR="006C7F9B" w:rsidRPr="0051766A" w:rsidRDefault="00D56E5B" w:rsidP="006625A1">
      <w:pPr>
        <w:pStyle w:val="ListParagraph"/>
        <w:numPr>
          <w:ilvl w:val="0"/>
          <w:numId w:val="1"/>
        </w:numPr>
        <w:rPr>
          <w:rFonts w:cstheme="minorHAnsi"/>
          <w:b/>
        </w:rPr>
      </w:pPr>
      <w:r w:rsidRPr="0051766A">
        <w:rPr>
          <w:rFonts w:cstheme="minorHAnsi"/>
          <w:b/>
        </w:rPr>
        <w:t>Global Development, Technology, Inequality, Sustainability and Rights</w:t>
      </w:r>
    </w:p>
    <w:p w:rsidR="00D56E5B" w:rsidRPr="0051766A" w:rsidRDefault="00D56E5B" w:rsidP="00D56E5B">
      <w:pPr>
        <w:pStyle w:val="ListParagraph"/>
        <w:ind w:left="360"/>
        <w:rPr>
          <w:rFonts w:cstheme="minorHAnsi"/>
        </w:rPr>
      </w:pPr>
    </w:p>
    <w:p w:rsidR="006625A1" w:rsidRPr="0051766A" w:rsidRDefault="006625A1" w:rsidP="00886B11">
      <w:pPr>
        <w:pStyle w:val="ListParagraph"/>
        <w:rPr>
          <w:rFonts w:cstheme="minorHAnsi"/>
        </w:rPr>
      </w:pPr>
      <w:r w:rsidRPr="0051766A">
        <w:rPr>
          <w:rFonts w:cstheme="minorHAnsi"/>
        </w:rPr>
        <w:t xml:space="preserve">Samuel </w:t>
      </w:r>
      <w:r w:rsidR="00B87444" w:rsidRPr="0051766A">
        <w:rPr>
          <w:rFonts w:cstheme="minorHAnsi"/>
        </w:rPr>
        <w:t>Moyne</w:t>
      </w:r>
      <w:r w:rsidR="00BE7CA4" w:rsidRPr="0051766A">
        <w:rPr>
          <w:rFonts w:cstheme="minorHAnsi"/>
        </w:rPr>
        <w:t xml:space="preserve">, </w:t>
      </w:r>
      <w:r w:rsidR="00BE7CA4" w:rsidRPr="0051766A">
        <w:rPr>
          <w:rFonts w:cstheme="minorHAnsi"/>
          <w:i/>
        </w:rPr>
        <w:t>Not Enough. Human rights in an unequal world</w:t>
      </w:r>
      <w:r w:rsidRPr="0051766A">
        <w:rPr>
          <w:rFonts w:cstheme="minorHAnsi"/>
        </w:rPr>
        <w:t xml:space="preserve"> (Harvard University Press 2018)</w:t>
      </w:r>
    </w:p>
    <w:p w:rsidR="0073198D" w:rsidRPr="0051766A" w:rsidRDefault="0073198D" w:rsidP="0073198D">
      <w:pPr>
        <w:rPr>
          <w:rFonts w:cstheme="minorHAnsi"/>
        </w:rPr>
      </w:pPr>
    </w:p>
    <w:p w:rsidR="0073198D" w:rsidRPr="0051766A" w:rsidRDefault="0073198D" w:rsidP="0073198D">
      <w:pPr>
        <w:rPr>
          <w:rFonts w:cstheme="minorHAnsi"/>
          <w:b/>
        </w:rPr>
      </w:pPr>
      <w:r w:rsidRPr="0051766A">
        <w:rPr>
          <w:rFonts w:cstheme="minorHAnsi"/>
          <w:b/>
        </w:rPr>
        <w:t>Recommended:</w:t>
      </w:r>
    </w:p>
    <w:p w:rsidR="0073198D" w:rsidRPr="0051766A" w:rsidRDefault="0073198D" w:rsidP="0073198D">
      <w:pPr>
        <w:rPr>
          <w:rFonts w:cstheme="minorHAnsi"/>
        </w:rPr>
      </w:pPr>
    </w:p>
    <w:p w:rsidR="0073198D" w:rsidRPr="0051766A" w:rsidRDefault="0073198D" w:rsidP="00886B11">
      <w:pPr>
        <w:ind w:left="720"/>
        <w:rPr>
          <w:rFonts w:eastAsia="Times New Roman" w:cstheme="minorHAnsi"/>
        </w:rPr>
      </w:pPr>
      <w:r w:rsidRPr="0051766A">
        <w:rPr>
          <w:rFonts w:eastAsia="Times New Roman" w:cstheme="minorHAnsi"/>
        </w:rPr>
        <w:t xml:space="preserve">Dani Rodrik, “Is Liberal Democracy Feasible in Developing Countries?” Studies in Comparative International Development, 50th Anniversary Issue, 2016. </w:t>
      </w:r>
    </w:p>
    <w:p w:rsidR="0073198D" w:rsidRPr="0051766A" w:rsidRDefault="0073198D" w:rsidP="00886B11">
      <w:pPr>
        <w:ind w:left="720"/>
        <w:rPr>
          <w:rFonts w:eastAsia="Times New Roman" w:cstheme="minorHAnsi"/>
        </w:rPr>
      </w:pPr>
    </w:p>
    <w:p w:rsidR="0073198D" w:rsidRPr="0051766A" w:rsidRDefault="0073198D" w:rsidP="00886B11">
      <w:pPr>
        <w:ind w:left="720"/>
        <w:rPr>
          <w:rFonts w:eastAsia="Times New Roman" w:cstheme="minorHAnsi"/>
        </w:rPr>
      </w:pPr>
      <w:r w:rsidRPr="0051766A">
        <w:rPr>
          <w:rFonts w:eastAsia="Times New Roman" w:cstheme="minorHAnsi"/>
        </w:rPr>
        <w:t xml:space="preserve">Roberto </w:t>
      </w:r>
      <w:proofErr w:type="spellStart"/>
      <w:r w:rsidRPr="0051766A">
        <w:rPr>
          <w:rFonts w:eastAsia="Times New Roman" w:cstheme="minorHAnsi"/>
        </w:rPr>
        <w:t>Mangiabera</w:t>
      </w:r>
      <w:proofErr w:type="spellEnd"/>
      <w:r w:rsidRPr="0051766A">
        <w:rPr>
          <w:rFonts w:eastAsia="Times New Roman" w:cstheme="minorHAnsi"/>
        </w:rPr>
        <w:t xml:space="preserve"> Unger, </w:t>
      </w:r>
      <w:r w:rsidRPr="0051766A">
        <w:rPr>
          <w:rFonts w:eastAsia="Times New Roman" w:cstheme="minorHAnsi"/>
          <w:i/>
        </w:rPr>
        <w:t>Democracy Realized: The Progressive Alternative</w:t>
      </w:r>
      <w:r w:rsidRPr="0051766A">
        <w:rPr>
          <w:rFonts w:eastAsia="Times New Roman" w:cstheme="minorHAnsi"/>
        </w:rPr>
        <w:t xml:space="preserve">, </w:t>
      </w:r>
    </w:p>
    <w:p w:rsidR="0073198D" w:rsidRPr="0051766A" w:rsidRDefault="0073198D" w:rsidP="00886B11">
      <w:pPr>
        <w:ind w:left="720"/>
        <w:rPr>
          <w:rFonts w:eastAsia="Times New Roman" w:cstheme="minorHAnsi"/>
        </w:rPr>
      </w:pPr>
    </w:p>
    <w:p w:rsidR="0073198D" w:rsidRPr="0051766A" w:rsidRDefault="0073198D" w:rsidP="00886B11">
      <w:pPr>
        <w:ind w:left="720"/>
        <w:rPr>
          <w:rFonts w:eastAsia="Times New Roman" w:cstheme="minorHAnsi"/>
        </w:rPr>
      </w:pPr>
      <w:r w:rsidRPr="0051766A">
        <w:rPr>
          <w:rFonts w:eastAsia="Times New Roman" w:cstheme="minorHAnsi"/>
        </w:rPr>
        <w:t xml:space="preserve">Roberto </w:t>
      </w:r>
      <w:proofErr w:type="spellStart"/>
      <w:r w:rsidRPr="0051766A">
        <w:rPr>
          <w:rFonts w:eastAsia="Times New Roman" w:cstheme="minorHAnsi"/>
        </w:rPr>
        <w:t>Mangiabera</w:t>
      </w:r>
      <w:proofErr w:type="spellEnd"/>
      <w:r w:rsidRPr="0051766A">
        <w:rPr>
          <w:rFonts w:eastAsia="Times New Roman" w:cstheme="minorHAnsi"/>
        </w:rPr>
        <w:t xml:space="preserve"> Unger, </w:t>
      </w:r>
      <w:r w:rsidRPr="0051766A">
        <w:rPr>
          <w:rFonts w:eastAsia="Times New Roman" w:cstheme="minorHAnsi"/>
          <w:i/>
        </w:rPr>
        <w:t>The Left Alternative</w:t>
      </w:r>
      <w:r w:rsidRPr="0051766A">
        <w:rPr>
          <w:rFonts w:eastAsia="Times New Roman" w:cstheme="minorHAnsi"/>
        </w:rPr>
        <w:t>,</w:t>
      </w:r>
    </w:p>
    <w:p w:rsidR="0073198D" w:rsidRPr="0051766A" w:rsidRDefault="0073198D" w:rsidP="00886B11">
      <w:pPr>
        <w:ind w:left="720"/>
        <w:rPr>
          <w:rFonts w:eastAsia="Times New Roman" w:cstheme="minorHAnsi"/>
        </w:rPr>
      </w:pPr>
    </w:p>
    <w:p w:rsidR="00D75AD6" w:rsidRPr="0051766A" w:rsidRDefault="0073198D" w:rsidP="00886B11">
      <w:pPr>
        <w:ind w:left="720"/>
        <w:rPr>
          <w:rFonts w:cstheme="minorHAnsi"/>
          <w:b/>
          <w:bCs/>
        </w:rPr>
      </w:pPr>
      <w:r w:rsidRPr="0051766A">
        <w:rPr>
          <w:rFonts w:eastAsia="Times New Roman" w:cstheme="minorHAnsi"/>
        </w:rPr>
        <w:t xml:space="preserve">James </w:t>
      </w:r>
      <w:r w:rsidR="00D75AD6" w:rsidRPr="0051766A">
        <w:rPr>
          <w:rFonts w:eastAsia="Times New Roman" w:cstheme="minorHAnsi"/>
        </w:rPr>
        <w:t xml:space="preserve">C. </w:t>
      </w:r>
      <w:r w:rsidRPr="0051766A">
        <w:rPr>
          <w:rFonts w:eastAsia="Times New Roman" w:cstheme="minorHAnsi"/>
        </w:rPr>
        <w:t>Scott,</w:t>
      </w:r>
      <w:r w:rsidR="00D75AD6" w:rsidRPr="0051766A">
        <w:rPr>
          <w:rFonts w:cstheme="minorHAnsi"/>
          <w:color w:val="111111"/>
        </w:rPr>
        <w:t xml:space="preserve"> </w:t>
      </w:r>
      <w:r w:rsidR="00D75AD6" w:rsidRPr="0051766A">
        <w:rPr>
          <w:rFonts w:cstheme="minorHAnsi"/>
          <w:bCs/>
          <w:i/>
        </w:rPr>
        <w:t>The Art of Not Being Governed: An Anarchist History of Upland Southeast Asia</w:t>
      </w:r>
      <w:r w:rsidR="00D75AD6" w:rsidRPr="0051766A">
        <w:rPr>
          <w:rFonts w:cstheme="minorHAnsi"/>
          <w:bCs/>
        </w:rPr>
        <w:t xml:space="preserve"> (Yale Agrarian Studies Series) (Yale University Press 2009)</w:t>
      </w:r>
    </w:p>
    <w:p w:rsidR="0073198D" w:rsidRPr="0051766A" w:rsidRDefault="0073198D" w:rsidP="0073198D">
      <w:pPr>
        <w:ind w:left="360"/>
        <w:rPr>
          <w:rFonts w:eastAsia="Times New Roman" w:cstheme="minorHAnsi"/>
        </w:rPr>
      </w:pPr>
      <w:r w:rsidRPr="0051766A">
        <w:rPr>
          <w:rFonts w:eastAsia="Times New Roman" w:cstheme="minorHAnsi"/>
        </w:rPr>
        <w:t xml:space="preserve"> </w:t>
      </w:r>
    </w:p>
    <w:p w:rsidR="006625A1" w:rsidRPr="0051766A" w:rsidRDefault="006625A1" w:rsidP="006625A1">
      <w:pPr>
        <w:rPr>
          <w:rFonts w:cstheme="minorHAnsi"/>
        </w:rPr>
      </w:pPr>
    </w:p>
    <w:p w:rsidR="008429AE" w:rsidRPr="0051766A" w:rsidRDefault="0012185D" w:rsidP="008429AE">
      <w:pPr>
        <w:pStyle w:val="ListParagraph"/>
        <w:numPr>
          <w:ilvl w:val="0"/>
          <w:numId w:val="1"/>
        </w:numPr>
        <w:rPr>
          <w:rStyle w:val="None"/>
          <w:rFonts w:cstheme="minorHAnsi"/>
          <w:b/>
        </w:rPr>
      </w:pPr>
      <w:r w:rsidRPr="0051766A">
        <w:rPr>
          <w:rStyle w:val="None"/>
          <w:rFonts w:cstheme="minorHAnsi"/>
          <w:b/>
        </w:rPr>
        <w:t xml:space="preserve">Contemporary Development:  Rethinking Natural Resources-Agriculture-Manufacturing </w:t>
      </w:r>
      <w:r w:rsidR="00D56E5B" w:rsidRPr="0051766A">
        <w:rPr>
          <w:rStyle w:val="None"/>
          <w:rFonts w:cstheme="minorHAnsi"/>
          <w:b/>
        </w:rPr>
        <w:t xml:space="preserve">in </w:t>
      </w:r>
      <w:r w:rsidRPr="0051766A">
        <w:rPr>
          <w:rStyle w:val="None"/>
          <w:rFonts w:cstheme="minorHAnsi"/>
          <w:b/>
        </w:rPr>
        <w:t>development</w:t>
      </w:r>
    </w:p>
    <w:p w:rsidR="004723A4" w:rsidRPr="0051766A" w:rsidRDefault="004723A4" w:rsidP="008429AE">
      <w:pPr>
        <w:rPr>
          <w:rStyle w:val="None"/>
          <w:rFonts w:cstheme="minorHAnsi"/>
        </w:rPr>
      </w:pPr>
    </w:p>
    <w:p w:rsidR="004723A4" w:rsidRPr="0051766A" w:rsidRDefault="004723A4" w:rsidP="004439B7">
      <w:pPr>
        <w:ind w:left="720"/>
        <w:rPr>
          <w:rFonts w:eastAsia="Times New Roman" w:cstheme="minorHAnsi"/>
        </w:rPr>
      </w:pPr>
      <w:r w:rsidRPr="0051766A">
        <w:rPr>
          <w:rFonts w:eastAsia="Times New Roman" w:cstheme="minorHAnsi"/>
        </w:rPr>
        <w:t xml:space="preserve">Charles </w:t>
      </w:r>
      <w:proofErr w:type="spellStart"/>
      <w:r w:rsidRPr="0051766A">
        <w:rPr>
          <w:rFonts w:eastAsia="Times New Roman" w:cstheme="minorHAnsi"/>
        </w:rPr>
        <w:t>Sabel</w:t>
      </w:r>
      <w:proofErr w:type="spellEnd"/>
      <w:r w:rsidRPr="0051766A">
        <w:rPr>
          <w:rFonts w:eastAsia="Times New Roman" w:cstheme="minorHAnsi"/>
        </w:rPr>
        <w:t>, “The new organization of production, productive development policies and job creation,” January 2016, http://www2.law.columbia.edu/sabel/papers/Sabel%20New%20organization%20of %20</w:t>
      </w:r>
      <w:proofErr w:type="gramStart"/>
      <w:r w:rsidRPr="0051766A">
        <w:rPr>
          <w:rFonts w:eastAsia="Times New Roman" w:cstheme="minorHAnsi"/>
        </w:rPr>
        <w:t>Production,%20PDPs%20and%20Job%20Creation.pdf</w:t>
      </w:r>
      <w:proofErr w:type="gramEnd"/>
      <w:r w:rsidRPr="0051766A">
        <w:rPr>
          <w:rFonts w:eastAsia="Times New Roman" w:cstheme="minorHAnsi"/>
        </w:rPr>
        <w:t>.</w:t>
      </w:r>
    </w:p>
    <w:p w:rsidR="00C64DF7" w:rsidRPr="0051766A" w:rsidRDefault="00C64DF7" w:rsidP="00C64DF7">
      <w:pPr>
        <w:rPr>
          <w:rFonts w:eastAsia="Times New Roman" w:cstheme="minorHAnsi"/>
        </w:rPr>
      </w:pPr>
    </w:p>
    <w:p w:rsidR="0012185D" w:rsidRPr="0051766A" w:rsidRDefault="0012185D" w:rsidP="00C64DF7">
      <w:pPr>
        <w:rPr>
          <w:rStyle w:val="None"/>
          <w:rFonts w:cstheme="minorHAnsi"/>
        </w:rPr>
      </w:pPr>
    </w:p>
    <w:p w:rsidR="006625A1" w:rsidRPr="0051766A" w:rsidRDefault="006625A1" w:rsidP="004439B7">
      <w:pPr>
        <w:pStyle w:val="ListParagraph"/>
        <w:rPr>
          <w:rStyle w:val="None"/>
          <w:rFonts w:cstheme="minorHAnsi"/>
        </w:rPr>
      </w:pPr>
      <w:proofErr w:type="spellStart"/>
      <w:r w:rsidRPr="0051766A">
        <w:rPr>
          <w:rStyle w:val="None"/>
          <w:rFonts w:cstheme="minorHAnsi"/>
        </w:rPr>
        <w:t>Diao</w:t>
      </w:r>
      <w:proofErr w:type="spellEnd"/>
      <w:r w:rsidRPr="0051766A">
        <w:rPr>
          <w:rStyle w:val="None"/>
          <w:rFonts w:cstheme="minorHAnsi"/>
        </w:rPr>
        <w:t xml:space="preserve">, X., McMillan, M. &amp; Rodrik, D. (2017). </w:t>
      </w:r>
      <w:r w:rsidRPr="0051766A">
        <w:rPr>
          <w:rStyle w:val="None"/>
          <w:rFonts w:cstheme="minorHAnsi"/>
          <w:i/>
        </w:rPr>
        <w:t>The recent growth boom in developing economies: A structural change perspective</w:t>
      </w:r>
      <w:r w:rsidRPr="0051766A">
        <w:rPr>
          <w:rStyle w:val="None"/>
          <w:rFonts w:cstheme="minorHAnsi"/>
        </w:rPr>
        <w:t>. No. w23132. National Bureau of Economic Research.</w:t>
      </w:r>
    </w:p>
    <w:p w:rsidR="006625A1" w:rsidRPr="0051766A" w:rsidRDefault="006625A1" w:rsidP="004439B7">
      <w:pPr>
        <w:ind w:left="360"/>
        <w:rPr>
          <w:rFonts w:cstheme="minorHAnsi"/>
        </w:rPr>
      </w:pPr>
    </w:p>
    <w:p w:rsidR="004439B7" w:rsidRPr="0051766A" w:rsidRDefault="006625A1" w:rsidP="004439B7">
      <w:pPr>
        <w:pStyle w:val="BodyA"/>
        <w:spacing w:after="100" w:afterAutospacing="1" w:line="360" w:lineRule="auto"/>
        <w:ind w:left="720"/>
        <w:rPr>
          <w:rStyle w:val="None"/>
          <w:rFonts w:asciiTheme="minorHAnsi" w:hAnsiTheme="minorHAnsi" w:cstheme="minorHAnsi"/>
          <w:sz w:val="24"/>
          <w:szCs w:val="24"/>
          <w:lang w:val="en-GB"/>
        </w:rPr>
      </w:pPr>
      <w:r w:rsidRPr="0051766A">
        <w:rPr>
          <w:rStyle w:val="None"/>
          <w:rFonts w:asciiTheme="minorHAnsi" w:hAnsiTheme="minorHAnsi" w:cstheme="minorHAnsi"/>
          <w:sz w:val="24"/>
          <w:szCs w:val="24"/>
          <w:lang w:val="en-GB"/>
        </w:rPr>
        <w:t xml:space="preserve">Rodrik, D. (2016). Premature deindustrialization. </w:t>
      </w:r>
      <w:r w:rsidRPr="0051766A">
        <w:rPr>
          <w:rStyle w:val="None"/>
          <w:rFonts w:asciiTheme="minorHAnsi" w:hAnsiTheme="minorHAnsi" w:cstheme="minorHAnsi"/>
          <w:i/>
          <w:iCs/>
          <w:sz w:val="24"/>
          <w:szCs w:val="24"/>
          <w:lang w:val="en-GB"/>
        </w:rPr>
        <w:t>Journal of Economic Growth,</w:t>
      </w:r>
      <w:r w:rsidRPr="0051766A">
        <w:rPr>
          <w:rStyle w:val="None"/>
          <w:rFonts w:asciiTheme="minorHAnsi" w:hAnsiTheme="minorHAnsi" w:cstheme="minorHAnsi"/>
          <w:sz w:val="24"/>
          <w:szCs w:val="24"/>
          <w:lang w:val="en-GB"/>
        </w:rPr>
        <w:t xml:space="preserve"> 21(1): 1-33.</w:t>
      </w:r>
    </w:p>
    <w:p w:rsidR="006625A1" w:rsidRPr="0051766A" w:rsidRDefault="006625A1" w:rsidP="004439B7">
      <w:pPr>
        <w:pStyle w:val="BodyA"/>
        <w:spacing w:after="100" w:afterAutospacing="1" w:line="360" w:lineRule="auto"/>
        <w:ind w:left="720"/>
        <w:rPr>
          <w:rStyle w:val="None"/>
          <w:rFonts w:asciiTheme="minorHAnsi" w:hAnsiTheme="minorHAnsi" w:cstheme="minorHAnsi"/>
          <w:sz w:val="24"/>
          <w:szCs w:val="24"/>
          <w:lang w:val="en-GB"/>
        </w:rPr>
      </w:pPr>
      <w:r w:rsidRPr="0051766A">
        <w:rPr>
          <w:rStyle w:val="None"/>
          <w:rFonts w:asciiTheme="minorHAnsi" w:eastAsia="Arial" w:hAnsiTheme="minorHAnsi" w:cstheme="minorHAnsi"/>
          <w:sz w:val="24"/>
          <w:szCs w:val="24"/>
          <w:lang w:val="en-GB"/>
        </w:rPr>
        <w:t xml:space="preserve">Ville, S. &amp; </w:t>
      </w:r>
      <w:proofErr w:type="spellStart"/>
      <w:r w:rsidRPr="0051766A">
        <w:rPr>
          <w:rStyle w:val="None"/>
          <w:rFonts w:asciiTheme="minorHAnsi" w:eastAsia="Arial" w:hAnsiTheme="minorHAnsi" w:cstheme="minorHAnsi"/>
          <w:sz w:val="24"/>
          <w:szCs w:val="24"/>
          <w:lang w:val="en-GB"/>
        </w:rPr>
        <w:t>Wicken</w:t>
      </w:r>
      <w:proofErr w:type="spellEnd"/>
      <w:r w:rsidRPr="0051766A">
        <w:rPr>
          <w:rStyle w:val="None"/>
          <w:rFonts w:asciiTheme="minorHAnsi" w:eastAsia="Arial" w:hAnsiTheme="minorHAnsi" w:cstheme="minorHAnsi"/>
          <w:sz w:val="24"/>
          <w:szCs w:val="24"/>
          <w:lang w:val="en-GB"/>
        </w:rPr>
        <w:t xml:space="preserve">, O. (2012). The dynamics of resource-based economic development: evidence from Australia and Norway. </w:t>
      </w:r>
      <w:r w:rsidRPr="0051766A">
        <w:rPr>
          <w:rStyle w:val="None"/>
          <w:rFonts w:asciiTheme="minorHAnsi" w:eastAsia="Arial" w:hAnsiTheme="minorHAnsi" w:cstheme="minorHAnsi"/>
          <w:i/>
          <w:sz w:val="24"/>
          <w:szCs w:val="24"/>
          <w:lang w:val="en-GB"/>
        </w:rPr>
        <w:t>Industrial and Corporate Change</w:t>
      </w:r>
      <w:r w:rsidRPr="0051766A">
        <w:rPr>
          <w:rStyle w:val="None"/>
          <w:rFonts w:asciiTheme="minorHAnsi" w:eastAsia="Arial" w:hAnsiTheme="minorHAnsi" w:cstheme="minorHAnsi"/>
          <w:sz w:val="24"/>
          <w:szCs w:val="24"/>
          <w:lang w:val="en-GB"/>
        </w:rPr>
        <w:t xml:space="preserve"> 22(5)</w:t>
      </w:r>
    </w:p>
    <w:p w:rsidR="004439B7" w:rsidRPr="0051766A" w:rsidRDefault="004439B7" w:rsidP="004439B7">
      <w:pPr>
        <w:pStyle w:val="EndnoteText"/>
        <w:ind w:left="720"/>
        <w:rPr>
          <w:rStyle w:val="None"/>
          <w:rFonts w:asciiTheme="minorHAnsi" w:hAnsiTheme="minorHAnsi" w:cstheme="minorHAnsi"/>
          <w:sz w:val="24"/>
          <w:szCs w:val="24"/>
        </w:rPr>
      </w:pPr>
    </w:p>
    <w:p w:rsidR="00C17617" w:rsidRPr="0051766A" w:rsidRDefault="00C17617" w:rsidP="004439B7">
      <w:pPr>
        <w:pStyle w:val="EndnoteText"/>
        <w:ind w:left="720"/>
        <w:rPr>
          <w:rFonts w:asciiTheme="minorHAnsi" w:hAnsiTheme="minorHAnsi" w:cstheme="minorHAnsi"/>
          <w:sz w:val="24"/>
          <w:szCs w:val="24"/>
        </w:rPr>
      </w:pPr>
      <w:r w:rsidRPr="0051766A">
        <w:rPr>
          <w:rFonts w:asciiTheme="minorHAnsi" w:hAnsiTheme="minorHAnsi" w:cstheme="minorHAnsi"/>
          <w:sz w:val="24"/>
          <w:szCs w:val="24"/>
        </w:rPr>
        <w:t>J</w:t>
      </w:r>
      <w:r w:rsidR="00B15028" w:rsidRPr="0051766A">
        <w:rPr>
          <w:rFonts w:asciiTheme="minorHAnsi" w:hAnsiTheme="minorHAnsi" w:cstheme="minorHAnsi"/>
          <w:sz w:val="24"/>
          <w:szCs w:val="24"/>
        </w:rPr>
        <w:t>ennifer Clapp (2016): The trade-</w:t>
      </w:r>
      <w:proofErr w:type="spellStart"/>
      <w:r w:rsidRPr="0051766A">
        <w:rPr>
          <w:rFonts w:asciiTheme="minorHAnsi" w:hAnsiTheme="minorHAnsi" w:cstheme="minorHAnsi"/>
          <w:sz w:val="24"/>
          <w:szCs w:val="24"/>
        </w:rPr>
        <w:t>ification</w:t>
      </w:r>
      <w:proofErr w:type="spellEnd"/>
      <w:r w:rsidRPr="0051766A">
        <w:rPr>
          <w:rFonts w:asciiTheme="minorHAnsi" w:hAnsiTheme="minorHAnsi" w:cstheme="minorHAnsi"/>
          <w:sz w:val="24"/>
          <w:szCs w:val="24"/>
        </w:rPr>
        <w:t xml:space="preserve"> of the food sustainability agenda, </w:t>
      </w:r>
    </w:p>
    <w:p w:rsidR="00C17617" w:rsidRPr="0051766A" w:rsidRDefault="00C17617" w:rsidP="004439B7">
      <w:pPr>
        <w:pStyle w:val="EndnoteText"/>
        <w:ind w:left="720"/>
        <w:rPr>
          <w:rFonts w:asciiTheme="minorHAnsi" w:hAnsiTheme="minorHAnsi" w:cstheme="minorHAnsi"/>
          <w:sz w:val="24"/>
          <w:szCs w:val="24"/>
        </w:rPr>
      </w:pPr>
      <w:r w:rsidRPr="0051766A">
        <w:rPr>
          <w:rFonts w:asciiTheme="minorHAnsi" w:hAnsiTheme="minorHAnsi" w:cstheme="minorHAnsi"/>
          <w:sz w:val="24"/>
          <w:szCs w:val="24"/>
        </w:rPr>
        <w:t xml:space="preserve">The Journal of Peasant Studies, DOI: 10.1080/03066150.2016.1250077 </w:t>
      </w:r>
    </w:p>
    <w:p w:rsidR="005155F3" w:rsidRPr="0051766A" w:rsidRDefault="005155F3" w:rsidP="004439B7">
      <w:pPr>
        <w:pStyle w:val="EndnoteText"/>
        <w:ind w:left="720"/>
        <w:rPr>
          <w:rFonts w:asciiTheme="minorHAnsi" w:hAnsiTheme="minorHAnsi" w:cstheme="minorHAnsi"/>
          <w:sz w:val="24"/>
          <w:szCs w:val="24"/>
        </w:rPr>
      </w:pPr>
    </w:p>
    <w:p w:rsidR="00C64DF7" w:rsidRPr="0051766A" w:rsidRDefault="00C64DF7" w:rsidP="00C64DF7">
      <w:pPr>
        <w:pStyle w:val="EndnoteText"/>
        <w:ind w:left="720"/>
        <w:rPr>
          <w:rFonts w:asciiTheme="minorHAnsi" w:hAnsiTheme="minorHAnsi" w:cstheme="minorHAnsi"/>
          <w:sz w:val="24"/>
          <w:szCs w:val="24"/>
        </w:rPr>
      </w:pPr>
      <w:r w:rsidRPr="0051766A">
        <w:rPr>
          <w:rFonts w:asciiTheme="minorHAnsi" w:hAnsiTheme="minorHAnsi" w:cstheme="minorHAnsi"/>
          <w:sz w:val="24"/>
          <w:szCs w:val="24"/>
        </w:rPr>
        <w:t>Clapp, J. (2012). The Financialization of Food: Who is Being Fed? (pp. 1–23).</w:t>
      </w:r>
    </w:p>
    <w:p w:rsidR="00C915AA" w:rsidRPr="0051766A" w:rsidRDefault="00C915AA" w:rsidP="006625A1">
      <w:pPr>
        <w:pStyle w:val="EndnoteText"/>
        <w:ind w:left="360"/>
        <w:rPr>
          <w:rFonts w:asciiTheme="minorHAnsi" w:hAnsiTheme="minorHAnsi" w:cstheme="minorHAnsi"/>
          <w:sz w:val="24"/>
          <w:szCs w:val="24"/>
        </w:rPr>
      </w:pPr>
    </w:p>
    <w:p w:rsidR="006625A1" w:rsidRPr="0051766A" w:rsidRDefault="006625A1" w:rsidP="00D56E5B">
      <w:pPr>
        <w:pStyle w:val="EndnoteText"/>
        <w:rPr>
          <w:rStyle w:val="None"/>
          <w:rFonts w:asciiTheme="minorHAnsi" w:hAnsiTheme="minorHAnsi" w:cstheme="minorHAnsi"/>
          <w:sz w:val="24"/>
          <w:szCs w:val="24"/>
        </w:rPr>
      </w:pPr>
    </w:p>
    <w:p w:rsidR="005155F3" w:rsidRPr="0051766A" w:rsidRDefault="006625A1" w:rsidP="001F324B">
      <w:pPr>
        <w:pStyle w:val="EndnoteText"/>
        <w:ind w:left="360"/>
        <w:rPr>
          <w:rFonts w:asciiTheme="minorHAnsi" w:hAnsiTheme="minorHAnsi" w:cstheme="minorHAnsi"/>
          <w:b/>
          <w:sz w:val="24"/>
          <w:szCs w:val="24"/>
        </w:rPr>
      </w:pPr>
      <w:r w:rsidRPr="0051766A">
        <w:rPr>
          <w:rStyle w:val="None"/>
          <w:rFonts w:asciiTheme="minorHAnsi" w:hAnsiTheme="minorHAnsi" w:cstheme="minorHAnsi"/>
          <w:b/>
          <w:sz w:val="24"/>
          <w:szCs w:val="24"/>
        </w:rPr>
        <w:t>Recommended:</w:t>
      </w:r>
    </w:p>
    <w:p w:rsidR="001F324B" w:rsidRPr="0051766A" w:rsidRDefault="001F324B" w:rsidP="00C64DF7">
      <w:pPr>
        <w:ind w:left="720"/>
        <w:rPr>
          <w:rFonts w:eastAsia="Times New Roman" w:cstheme="minorHAnsi"/>
        </w:rPr>
      </w:pPr>
    </w:p>
    <w:p w:rsidR="0051766A" w:rsidRPr="0051766A" w:rsidRDefault="0051766A" w:rsidP="0051766A">
      <w:pPr>
        <w:pStyle w:val="EndnoteText"/>
        <w:ind w:left="720"/>
        <w:rPr>
          <w:rFonts w:asciiTheme="minorHAnsi" w:hAnsiTheme="minorHAnsi" w:cstheme="minorHAnsi"/>
          <w:sz w:val="24"/>
          <w:szCs w:val="24"/>
        </w:rPr>
      </w:pPr>
      <w:r w:rsidRPr="0051766A">
        <w:rPr>
          <w:rFonts w:asciiTheme="minorHAnsi" w:hAnsiTheme="minorHAnsi" w:cstheme="minorHAnsi"/>
          <w:sz w:val="24"/>
          <w:szCs w:val="24"/>
        </w:rPr>
        <w:t xml:space="preserve">Ross, Michael L. “What Have We Learned about the Resource Curse?” </w:t>
      </w:r>
      <w:r w:rsidRPr="0051766A">
        <w:rPr>
          <w:rFonts w:asciiTheme="minorHAnsi" w:hAnsiTheme="minorHAnsi" w:cstheme="minorHAnsi"/>
          <w:i/>
          <w:iCs/>
          <w:sz w:val="24"/>
          <w:szCs w:val="24"/>
        </w:rPr>
        <w:t>Annual Review of Political Science</w:t>
      </w:r>
      <w:r w:rsidRPr="0051766A">
        <w:rPr>
          <w:rFonts w:asciiTheme="minorHAnsi" w:hAnsiTheme="minorHAnsi" w:cstheme="minorHAnsi"/>
          <w:sz w:val="24"/>
          <w:szCs w:val="24"/>
        </w:rPr>
        <w:t xml:space="preserve"> 18, no. 1 (May 11, 2015): 239–59. </w:t>
      </w:r>
      <w:hyperlink r:id="rId7" w:history="1">
        <w:r w:rsidRPr="0051766A">
          <w:rPr>
            <w:rStyle w:val="Hyperlink"/>
            <w:rFonts w:asciiTheme="minorHAnsi" w:hAnsiTheme="minorHAnsi" w:cstheme="minorHAnsi"/>
            <w:sz w:val="24"/>
            <w:szCs w:val="24"/>
          </w:rPr>
          <w:t>https://doi.org/10.1146/annurev-polisci-052213-040359</w:t>
        </w:r>
      </w:hyperlink>
      <w:r w:rsidRPr="0051766A">
        <w:rPr>
          <w:rFonts w:asciiTheme="minorHAnsi" w:hAnsiTheme="minorHAnsi" w:cstheme="minorHAnsi"/>
          <w:sz w:val="24"/>
          <w:szCs w:val="24"/>
        </w:rPr>
        <w:t>.</w:t>
      </w:r>
    </w:p>
    <w:p w:rsidR="0051766A" w:rsidRPr="0051766A" w:rsidRDefault="0051766A" w:rsidP="001F324B">
      <w:pPr>
        <w:pStyle w:val="EndnoteText"/>
        <w:ind w:left="720"/>
        <w:rPr>
          <w:rStyle w:val="None"/>
          <w:rFonts w:asciiTheme="minorHAnsi" w:hAnsiTheme="minorHAnsi" w:cstheme="minorHAnsi"/>
          <w:sz w:val="24"/>
          <w:szCs w:val="24"/>
        </w:rPr>
      </w:pPr>
    </w:p>
    <w:p w:rsidR="0051766A" w:rsidRPr="0051766A" w:rsidRDefault="0051766A" w:rsidP="001F324B">
      <w:pPr>
        <w:pStyle w:val="EndnoteText"/>
        <w:ind w:left="720"/>
        <w:rPr>
          <w:rStyle w:val="None"/>
          <w:rFonts w:asciiTheme="minorHAnsi" w:hAnsiTheme="minorHAnsi" w:cstheme="minorHAnsi"/>
          <w:sz w:val="24"/>
          <w:szCs w:val="24"/>
        </w:rPr>
      </w:pPr>
    </w:p>
    <w:p w:rsidR="001F324B" w:rsidRPr="0051766A" w:rsidRDefault="001F324B" w:rsidP="001F324B">
      <w:pPr>
        <w:pStyle w:val="EndnoteText"/>
        <w:ind w:left="720"/>
        <w:rPr>
          <w:rStyle w:val="None"/>
          <w:rFonts w:asciiTheme="minorHAnsi" w:hAnsiTheme="minorHAnsi" w:cstheme="minorHAnsi"/>
          <w:sz w:val="24"/>
          <w:szCs w:val="24"/>
        </w:rPr>
      </w:pPr>
      <w:r w:rsidRPr="0051766A">
        <w:rPr>
          <w:rStyle w:val="None"/>
          <w:rFonts w:asciiTheme="minorHAnsi" w:hAnsiTheme="minorHAnsi" w:cstheme="minorHAnsi"/>
          <w:sz w:val="24"/>
          <w:szCs w:val="24"/>
        </w:rPr>
        <w:t xml:space="preserve">David, A.P. &amp; Wright, G. (1997). Increasing returns and the genesis of American resource abundance. </w:t>
      </w:r>
      <w:r w:rsidRPr="0051766A">
        <w:rPr>
          <w:rStyle w:val="None"/>
          <w:rFonts w:asciiTheme="minorHAnsi" w:hAnsiTheme="minorHAnsi" w:cstheme="minorHAnsi"/>
          <w:i/>
          <w:iCs/>
          <w:sz w:val="24"/>
          <w:szCs w:val="24"/>
        </w:rPr>
        <w:t>Industrial and Corporate Change</w:t>
      </w:r>
      <w:r w:rsidRPr="0051766A">
        <w:rPr>
          <w:rStyle w:val="None"/>
          <w:rFonts w:asciiTheme="minorHAnsi" w:hAnsiTheme="minorHAnsi" w:cstheme="minorHAnsi"/>
          <w:sz w:val="24"/>
          <w:szCs w:val="24"/>
        </w:rPr>
        <w:t xml:space="preserve"> 6(2): 203-245.</w:t>
      </w:r>
    </w:p>
    <w:p w:rsidR="001F324B" w:rsidRPr="0051766A" w:rsidRDefault="001F324B" w:rsidP="00C64DF7">
      <w:pPr>
        <w:ind w:left="720"/>
        <w:rPr>
          <w:rFonts w:eastAsia="Times New Roman" w:cstheme="minorHAnsi"/>
        </w:rPr>
      </w:pPr>
    </w:p>
    <w:p w:rsidR="00C64DF7" w:rsidRPr="0051766A" w:rsidRDefault="00C64DF7" w:rsidP="00C64DF7">
      <w:pPr>
        <w:ind w:left="720"/>
        <w:rPr>
          <w:rFonts w:eastAsia="Times New Roman" w:cstheme="minorHAnsi"/>
        </w:rPr>
      </w:pPr>
      <w:r w:rsidRPr="0051766A">
        <w:rPr>
          <w:rFonts w:eastAsia="Times New Roman" w:cstheme="minorHAnsi"/>
        </w:rPr>
        <w:t xml:space="preserve">Yochai </w:t>
      </w:r>
      <w:proofErr w:type="spellStart"/>
      <w:r w:rsidRPr="0051766A">
        <w:rPr>
          <w:rFonts w:eastAsia="Times New Roman" w:cstheme="minorHAnsi"/>
        </w:rPr>
        <w:t>Benkler</w:t>
      </w:r>
      <w:proofErr w:type="spellEnd"/>
      <w:r w:rsidRPr="0051766A">
        <w:rPr>
          <w:rFonts w:eastAsia="Times New Roman" w:cstheme="minorHAnsi"/>
        </w:rPr>
        <w:t>, Peer production, the commons, and the future of the firm,” Strategic Organization, 2016, 1-11, http://journals.sagepub.com/doi/pdf/10.1177/1476127016652606.</w:t>
      </w:r>
    </w:p>
    <w:p w:rsidR="005155F3" w:rsidRPr="0051766A" w:rsidRDefault="005155F3" w:rsidP="00B9305C">
      <w:pPr>
        <w:rPr>
          <w:rFonts w:cstheme="minorHAnsi"/>
        </w:rPr>
      </w:pPr>
    </w:p>
    <w:p w:rsidR="006625A1" w:rsidRPr="0051766A" w:rsidRDefault="00AE4B05" w:rsidP="004439B7">
      <w:pPr>
        <w:ind w:left="720"/>
        <w:rPr>
          <w:rFonts w:cstheme="minorHAnsi"/>
        </w:rPr>
      </w:pPr>
      <w:r w:rsidRPr="0051766A">
        <w:rPr>
          <w:rFonts w:cstheme="minorHAnsi"/>
        </w:rPr>
        <w:t>Hallward-</w:t>
      </w:r>
      <w:proofErr w:type="spellStart"/>
      <w:r w:rsidRPr="0051766A">
        <w:rPr>
          <w:rFonts w:cstheme="minorHAnsi"/>
        </w:rPr>
        <w:t>Driermeier</w:t>
      </w:r>
      <w:proofErr w:type="spellEnd"/>
      <w:r w:rsidRPr="0051766A">
        <w:rPr>
          <w:rFonts w:cstheme="minorHAnsi"/>
        </w:rPr>
        <w:t>, M., &amp; Nayyar, G. (2017). Trouble in the Making? The Future of Manufacturing-Led Development (pp. 1–255).</w:t>
      </w:r>
    </w:p>
    <w:p w:rsidR="0073198D" w:rsidRPr="0051766A" w:rsidRDefault="0073198D" w:rsidP="004439B7">
      <w:pPr>
        <w:ind w:left="720"/>
        <w:rPr>
          <w:rFonts w:cstheme="minorHAnsi"/>
        </w:rPr>
      </w:pPr>
    </w:p>
    <w:p w:rsidR="0073198D" w:rsidRPr="0051766A" w:rsidRDefault="0073198D" w:rsidP="004439B7">
      <w:pPr>
        <w:ind w:left="720"/>
        <w:rPr>
          <w:rFonts w:cstheme="minorHAnsi"/>
        </w:rPr>
      </w:pPr>
      <w:r w:rsidRPr="0051766A">
        <w:rPr>
          <w:rFonts w:cstheme="minorHAnsi"/>
        </w:rPr>
        <w:t>Dani Rodrik, “Institutions for High-Quality Growth: What They Are and How to Acquire Them,” Studies in Comparative International Development,” vol. 35, no.3, Fall 2000.</w:t>
      </w:r>
    </w:p>
    <w:p w:rsidR="0073198D" w:rsidRPr="0051766A" w:rsidRDefault="0073198D" w:rsidP="004439B7">
      <w:pPr>
        <w:ind w:left="720"/>
        <w:rPr>
          <w:rFonts w:cstheme="minorHAnsi"/>
        </w:rPr>
      </w:pPr>
    </w:p>
    <w:p w:rsidR="0073198D" w:rsidRPr="0051766A" w:rsidRDefault="0073198D" w:rsidP="004439B7">
      <w:pPr>
        <w:ind w:left="720"/>
        <w:rPr>
          <w:rFonts w:cstheme="minorHAnsi"/>
        </w:rPr>
      </w:pPr>
      <w:r w:rsidRPr="0051766A">
        <w:rPr>
          <w:rFonts w:cstheme="minorHAnsi"/>
        </w:rPr>
        <w:t>Dani Rodrik, “The Past, Present, and Future of Economic Growth,” in Franklin Allen and others, Towards a Better Global Economy: Policy Implications for Citizens Worldwide in the 21st Century, Oxford University Press, Oxford and New York, 2014.</w:t>
      </w:r>
    </w:p>
    <w:p w:rsidR="0073198D" w:rsidRPr="0051766A" w:rsidRDefault="0073198D" w:rsidP="004439B7">
      <w:pPr>
        <w:ind w:left="360"/>
        <w:rPr>
          <w:rFonts w:cstheme="minorHAnsi"/>
        </w:rPr>
      </w:pPr>
    </w:p>
    <w:p w:rsidR="0073198D" w:rsidRPr="0051766A" w:rsidRDefault="0073198D" w:rsidP="004439B7">
      <w:pPr>
        <w:pStyle w:val="EndnoteText"/>
        <w:ind w:left="720"/>
        <w:rPr>
          <w:rFonts w:asciiTheme="minorHAnsi" w:hAnsiTheme="minorHAnsi" w:cstheme="minorHAnsi"/>
          <w:sz w:val="24"/>
          <w:szCs w:val="24"/>
        </w:rPr>
      </w:pPr>
      <w:r w:rsidRPr="0051766A">
        <w:rPr>
          <w:rFonts w:asciiTheme="minorHAnsi" w:hAnsiTheme="minorHAnsi" w:cstheme="minorHAnsi"/>
          <w:sz w:val="24"/>
          <w:szCs w:val="24"/>
        </w:rPr>
        <w:t xml:space="preserve">Bromley, D. W., 'Resources and Economic Development: An Institutionalist Perspective', Journal of Economic Issues, vol. 19, no. 3, September 1985. </w:t>
      </w:r>
    </w:p>
    <w:p w:rsidR="0073198D" w:rsidRPr="0051766A" w:rsidRDefault="0073198D" w:rsidP="004439B7">
      <w:pPr>
        <w:pStyle w:val="EndnoteText"/>
        <w:ind w:left="720"/>
        <w:rPr>
          <w:rStyle w:val="None"/>
          <w:rFonts w:asciiTheme="minorHAnsi" w:hAnsiTheme="minorHAnsi" w:cstheme="minorHAnsi"/>
          <w:sz w:val="24"/>
          <w:szCs w:val="24"/>
        </w:rPr>
      </w:pPr>
    </w:p>
    <w:p w:rsidR="0073198D" w:rsidRPr="0051766A" w:rsidRDefault="0073198D" w:rsidP="004439B7">
      <w:pPr>
        <w:pStyle w:val="EndnoteText"/>
        <w:ind w:left="720"/>
        <w:rPr>
          <w:rFonts w:asciiTheme="minorHAnsi" w:hAnsiTheme="minorHAnsi" w:cstheme="minorHAnsi"/>
          <w:sz w:val="24"/>
          <w:szCs w:val="24"/>
        </w:rPr>
      </w:pPr>
      <w:r w:rsidRPr="0051766A">
        <w:rPr>
          <w:rFonts w:asciiTheme="minorHAnsi" w:hAnsiTheme="minorHAnsi" w:cstheme="minorHAnsi"/>
          <w:sz w:val="24"/>
          <w:szCs w:val="24"/>
        </w:rPr>
        <w:t xml:space="preserve">Kim, S. Y., &amp; </w:t>
      </w:r>
      <w:proofErr w:type="spellStart"/>
      <w:r w:rsidRPr="0051766A">
        <w:rPr>
          <w:rFonts w:asciiTheme="minorHAnsi" w:hAnsiTheme="minorHAnsi" w:cstheme="minorHAnsi"/>
          <w:sz w:val="24"/>
          <w:szCs w:val="24"/>
        </w:rPr>
        <w:t>Thurbon</w:t>
      </w:r>
      <w:proofErr w:type="spellEnd"/>
      <w:r w:rsidRPr="0051766A">
        <w:rPr>
          <w:rFonts w:asciiTheme="minorHAnsi" w:hAnsiTheme="minorHAnsi" w:cstheme="minorHAnsi"/>
          <w:sz w:val="24"/>
          <w:szCs w:val="24"/>
        </w:rPr>
        <w:t xml:space="preserve">, E. (2015). Developmental Environmentalism: Explaining South Korea's Ambitious Pursuit of Green Growth. </w:t>
      </w:r>
      <w:r w:rsidRPr="0051766A">
        <w:rPr>
          <w:rFonts w:asciiTheme="minorHAnsi" w:hAnsiTheme="minorHAnsi" w:cstheme="minorHAnsi"/>
          <w:i/>
          <w:iCs/>
          <w:sz w:val="24"/>
          <w:szCs w:val="24"/>
        </w:rPr>
        <w:t>Politics &amp; Society</w:t>
      </w:r>
      <w:r w:rsidRPr="0051766A">
        <w:rPr>
          <w:rFonts w:asciiTheme="minorHAnsi" w:hAnsiTheme="minorHAnsi" w:cstheme="minorHAnsi"/>
          <w:sz w:val="24"/>
          <w:szCs w:val="24"/>
        </w:rPr>
        <w:t xml:space="preserve">, </w:t>
      </w:r>
      <w:r w:rsidRPr="0051766A">
        <w:rPr>
          <w:rFonts w:asciiTheme="minorHAnsi" w:hAnsiTheme="minorHAnsi" w:cstheme="minorHAnsi"/>
          <w:i/>
          <w:iCs/>
          <w:sz w:val="24"/>
          <w:szCs w:val="24"/>
        </w:rPr>
        <w:t>43</w:t>
      </w:r>
      <w:r w:rsidRPr="0051766A">
        <w:rPr>
          <w:rFonts w:asciiTheme="minorHAnsi" w:hAnsiTheme="minorHAnsi" w:cstheme="minorHAnsi"/>
          <w:sz w:val="24"/>
          <w:szCs w:val="24"/>
        </w:rPr>
        <w:t xml:space="preserve">(2), 213–240. </w:t>
      </w:r>
      <w:hyperlink r:id="rId8" w:history="1">
        <w:r w:rsidRPr="0051766A">
          <w:rPr>
            <w:rStyle w:val="Hyperlink"/>
            <w:rFonts w:asciiTheme="minorHAnsi" w:hAnsiTheme="minorHAnsi" w:cstheme="minorHAnsi"/>
            <w:sz w:val="24"/>
            <w:szCs w:val="24"/>
          </w:rPr>
          <w:t>http://doi.org/10.1177/0032329215571287</w:t>
        </w:r>
      </w:hyperlink>
    </w:p>
    <w:p w:rsidR="0073198D" w:rsidRPr="0051766A" w:rsidRDefault="0073198D" w:rsidP="004439B7">
      <w:pPr>
        <w:pStyle w:val="EndnoteText"/>
        <w:ind w:left="720"/>
        <w:rPr>
          <w:rFonts w:asciiTheme="minorHAnsi" w:hAnsiTheme="minorHAnsi" w:cstheme="minorHAnsi"/>
          <w:sz w:val="24"/>
          <w:szCs w:val="24"/>
        </w:rPr>
      </w:pPr>
    </w:p>
    <w:p w:rsidR="0073198D" w:rsidRPr="0051766A" w:rsidRDefault="0073198D" w:rsidP="004439B7">
      <w:pPr>
        <w:pStyle w:val="EndnoteText"/>
        <w:ind w:left="720"/>
        <w:rPr>
          <w:rFonts w:asciiTheme="minorHAnsi" w:hAnsiTheme="minorHAnsi" w:cstheme="minorHAnsi"/>
          <w:sz w:val="24"/>
          <w:szCs w:val="24"/>
        </w:rPr>
      </w:pPr>
      <w:proofErr w:type="spellStart"/>
      <w:r w:rsidRPr="0051766A">
        <w:rPr>
          <w:rFonts w:asciiTheme="minorHAnsi" w:hAnsiTheme="minorHAnsi" w:cstheme="minorHAnsi"/>
          <w:sz w:val="24"/>
          <w:szCs w:val="24"/>
        </w:rPr>
        <w:t>Freidberg</w:t>
      </w:r>
      <w:proofErr w:type="spellEnd"/>
      <w:r w:rsidRPr="0051766A">
        <w:rPr>
          <w:rFonts w:asciiTheme="minorHAnsi" w:hAnsiTheme="minorHAnsi" w:cstheme="minorHAnsi"/>
          <w:sz w:val="24"/>
          <w:szCs w:val="24"/>
        </w:rPr>
        <w:t xml:space="preserve">, S. (2013). Calculating sustainability in supply chain capitalism. </w:t>
      </w:r>
      <w:r w:rsidRPr="0051766A">
        <w:rPr>
          <w:rFonts w:asciiTheme="minorHAnsi" w:hAnsiTheme="minorHAnsi" w:cstheme="minorHAnsi"/>
          <w:i/>
          <w:iCs/>
          <w:sz w:val="24"/>
          <w:szCs w:val="24"/>
        </w:rPr>
        <w:t>Economy and Society</w:t>
      </w:r>
      <w:r w:rsidRPr="0051766A">
        <w:rPr>
          <w:rFonts w:asciiTheme="minorHAnsi" w:hAnsiTheme="minorHAnsi" w:cstheme="minorHAnsi"/>
          <w:sz w:val="24"/>
          <w:szCs w:val="24"/>
        </w:rPr>
        <w:t xml:space="preserve">, </w:t>
      </w:r>
      <w:r w:rsidRPr="0051766A">
        <w:rPr>
          <w:rFonts w:asciiTheme="minorHAnsi" w:hAnsiTheme="minorHAnsi" w:cstheme="minorHAnsi"/>
          <w:i/>
          <w:iCs/>
          <w:sz w:val="24"/>
          <w:szCs w:val="24"/>
        </w:rPr>
        <w:t>42</w:t>
      </w:r>
      <w:r w:rsidRPr="0051766A">
        <w:rPr>
          <w:rFonts w:asciiTheme="minorHAnsi" w:hAnsiTheme="minorHAnsi" w:cstheme="minorHAnsi"/>
          <w:sz w:val="24"/>
          <w:szCs w:val="24"/>
        </w:rPr>
        <w:t xml:space="preserve">(4), 571–596. </w:t>
      </w:r>
      <w:hyperlink r:id="rId9" w:history="1">
        <w:r w:rsidRPr="0051766A">
          <w:rPr>
            <w:rStyle w:val="Hyperlink"/>
            <w:rFonts w:asciiTheme="minorHAnsi" w:hAnsiTheme="minorHAnsi" w:cstheme="minorHAnsi"/>
            <w:sz w:val="24"/>
            <w:szCs w:val="24"/>
          </w:rPr>
          <w:t>http://doi.org/10.1080/03085147.2012.760349</w:t>
        </w:r>
      </w:hyperlink>
    </w:p>
    <w:p w:rsidR="006625A1" w:rsidRPr="0051766A" w:rsidRDefault="006625A1" w:rsidP="006625A1">
      <w:pPr>
        <w:rPr>
          <w:rFonts w:cstheme="minorHAnsi"/>
        </w:rPr>
      </w:pPr>
    </w:p>
    <w:p w:rsidR="00D71DF0" w:rsidRDefault="00D71DF0">
      <w:pPr>
        <w:rPr>
          <w:rFonts w:cstheme="minorHAnsi"/>
        </w:rPr>
      </w:pPr>
      <w:r>
        <w:rPr>
          <w:rFonts w:cstheme="minorHAnsi"/>
        </w:rPr>
        <w:br w:type="page"/>
      </w:r>
    </w:p>
    <w:p w:rsidR="006625A1" w:rsidRPr="0051766A" w:rsidRDefault="006625A1" w:rsidP="006625A1">
      <w:pPr>
        <w:rPr>
          <w:rFonts w:cstheme="minorHAnsi"/>
        </w:rPr>
      </w:pPr>
    </w:p>
    <w:p w:rsidR="00B87444" w:rsidRPr="0051766A" w:rsidRDefault="0073198D" w:rsidP="00B87444">
      <w:pPr>
        <w:pStyle w:val="ListParagraph"/>
        <w:numPr>
          <w:ilvl w:val="0"/>
          <w:numId w:val="1"/>
        </w:numPr>
        <w:rPr>
          <w:rFonts w:cstheme="minorHAnsi"/>
          <w:b/>
        </w:rPr>
      </w:pPr>
      <w:r w:rsidRPr="0051766A">
        <w:rPr>
          <w:rFonts w:cstheme="minorHAnsi"/>
          <w:b/>
        </w:rPr>
        <w:t xml:space="preserve">Contemporary </w:t>
      </w:r>
      <w:r w:rsidR="0012185D" w:rsidRPr="0051766A">
        <w:rPr>
          <w:rFonts w:cstheme="minorHAnsi"/>
          <w:b/>
        </w:rPr>
        <w:t>A</w:t>
      </w:r>
      <w:r w:rsidR="00B87444" w:rsidRPr="0051766A">
        <w:rPr>
          <w:rFonts w:cstheme="minorHAnsi"/>
          <w:b/>
        </w:rPr>
        <w:t xml:space="preserve">gricultural </w:t>
      </w:r>
      <w:r w:rsidRPr="0051766A">
        <w:rPr>
          <w:rFonts w:cstheme="minorHAnsi"/>
          <w:b/>
        </w:rPr>
        <w:t>T</w:t>
      </w:r>
      <w:r w:rsidR="00B87444" w:rsidRPr="0051766A">
        <w:rPr>
          <w:rFonts w:cstheme="minorHAnsi"/>
          <w:b/>
        </w:rPr>
        <w:t>ransformations</w:t>
      </w:r>
    </w:p>
    <w:p w:rsidR="006625A1" w:rsidRPr="0051766A" w:rsidRDefault="006625A1" w:rsidP="006625A1">
      <w:pPr>
        <w:rPr>
          <w:rFonts w:cstheme="minorHAnsi"/>
        </w:rPr>
      </w:pPr>
    </w:p>
    <w:p w:rsidR="00F90C57" w:rsidRPr="0051766A" w:rsidRDefault="007D30B6" w:rsidP="005155F3">
      <w:pPr>
        <w:ind w:left="720"/>
        <w:rPr>
          <w:rFonts w:cstheme="minorHAnsi"/>
        </w:rPr>
      </w:pPr>
      <w:r w:rsidRPr="0051766A">
        <w:rPr>
          <w:rFonts w:cstheme="minorHAnsi"/>
        </w:rPr>
        <w:t>Van Der P</w:t>
      </w:r>
      <w:r w:rsidR="003A1A85" w:rsidRPr="0051766A">
        <w:rPr>
          <w:rFonts w:cstheme="minorHAnsi"/>
        </w:rPr>
        <w:t>loeg, J. D. (2008</w:t>
      </w:r>
      <w:r w:rsidRPr="0051766A">
        <w:rPr>
          <w:rFonts w:cstheme="minorHAnsi"/>
        </w:rPr>
        <w:t xml:space="preserve">). </w:t>
      </w:r>
      <w:r w:rsidRPr="0051766A">
        <w:rPr>
          <w:rFonts w:cstheme="minorHAnsi"/>
          <w:i/>
        </w:rPr>
        <w:t xml:space="preserve">New </w:t>
      </w:r>
      <w:proofErr w:type="gramStart"/>
      <w:r w:rsidRPr="0051766A">
        <w:rPr>
          <w:rFonts w:cstheme="minorHAnsi"/>
          <w:i/>
        </w:rPr>
        <w:t>Peasantries :</w:t>
      </w:r>
      <w:proofErr w:type="gramEnd"/>
      <w:r w:rsidRPr="0051766A">
        <w:rPr>
          <w:rFonts w:cstheme="minorHAnsi"/>
          <w:i/>
        </w:rPr>
        <w:t xml:space="preserve"> Struggles for Autonomy and Sustainability in an Era of Empire and Globalization</w:t>
      </w:r>
      <w:r w:rsidRPr="0051766A">
        <w:rPr>
          <w:rFonts w:cstheme="minorHAnsi"/>
        </w:rPr>
        <w:t>.</w:t>
      </w:r>
      <w:r w:rsidR="005155F3" w:rsidRPr="0051766A">
        <w:rPr>
          <w:rFonts w:cstheme="minorHAnsi"/>
        </w:rPr>
        <w:t>, pages 1-150; 233-288</w:t>
      </w:r>
    </w:p>
    <w:p w:rsidR="00F90C57" w:rsidRPr="0051766A" w:rsidRDefault="00F90C57" w:rsidP="003A1A85">
      <w:pPr>
        <w:ind w:left="720"/>
        <w:rPr>
          <w:rFonts w:cstheme="minorHAnsi"/>
        </w:rPr>
      </w:pPr>
    </w:p>
    <w:p w:rsidR="006625A1" w:rsidRPr="0051766A" w:rsidRDefault="002865FF" w:rsidP="003A1A85">
      <w:pPr>
        <w:ind w:left="720"/>
        <w:rPr>
          <w:rFonts w:cstheme="minorHAnsi"/>
        </w:rPr>
      </w:pPr>
      <w:r w:rsidRPr="0051766A">
        <w:rPr>
          <w:rFonts w:cstheme="minorHAnsi"/>
        </w:rPr>
        <w:t xml:space="preserve">Bernstein, H. (2016). Agrarian political economy and modern world capitalism: the contributions of food regime analysis. </w:t>
      </w:r>
      <w:r w:rsidRPr="0051766A">
        <w:rPr>
          <w:rFonts w:cstheme="minorHAnsi"/>
          <w:i/>
          <w:iCs/>
        </w:rPr>
        <w:t>The Journal of Peasant Studies</w:t>
      </w:r>
      <w:r w:rsidRPr="0051766A">
        <w:rPr>
          <w:rFonts w:cstheme="minorHAnsi"/>
        </w:rPr>
        <w:t xml:space="preserve">, </w:t>
      </w:r>
      <w:r w:rsidRPr="0051766A">
        <w:rPr>
          <w:rFonts w:cstheme="minorHAnsi"/>
          <w:i/>
          <w:iCs/>
        </w:rPr>
        <w:t>43</w:t>
      </w:r>
      <w:r w:rsidRPr="0051766A">
        <w:rPr>
          <w:rFonts w:cstheme="minorHAnsi"/>
        </w:rPr>
        <w:t xml:space="preserve">(3), 611–647. </w:t>
      </w:r>
      <w:hyperlink r:id="rId10" w:history="1">
        <w:r w:rsidRPr="0051766A">
          <w:rPr>
            <w:rStyle w:val="Hyperlink"/>
            <w:rFonts w:cstheme="minorHAnsi"/>
          </w:rPr>
          <w:t>http://doi.org/10.1080/03066150.2015.1101456</w:t>
        </w:r>
      </w:hyperlink>
    </w:p>
    <w:p w:rsidR="002865FF" w:rsidRPr="0051766A" w:rsidRDefault="002865FF" w:rsidP="003A1A85">
      <w:pPr>
        <w:ind w:left="720"/>
        <w:rPr>
          <w:rFonts w:cstheme="minorHAnsi"/>
        </w:rPr>
      </w:pPr>
    </w:p>
    <w:p w:rsidR="00C17617" w:rsidRPr="0051766A" w:rsidRDefault="00C17617" w:rsidP="006625A1">
      <w:pPr>
        <w:rPr>
          <w:rFonts w:cstheme="minorHAnsi"/>
        </w:rPr>
      </w:pPr>
    </w:p>
    <w:p w:rsidR="00F90C57" w:rsidRPr="0051766A" w:rsidRDefault="00F90C57" w:rsidP="006625A1">
      <w:pPr>
        <w:rPr>
          <w:rFonts w:cstheme="minorHAnsi"/>
        </w:rPr>
      </w:pPr>
    </w:p>
    <w:p w:rsidR="009C2443" w:rsidRPr="0051766A" w:rsidRDefault="00F90C57" w:rsidP="009C2443">
      <w:pPr>
        <w:rPr>
          <w:rFonts w:cstheme="minorHAnsi"/>
          <w:b/>
        </w:rPr>
      </w:pPr>
      <w:r w:rsidRPr="0051766A">
        <w:rPr>
          <w:rFonts w:cstheme="minorHAnsi"/>
          <w:b/>
        </w:rPr>
        <w:t>Recommended:</w:t>
      </w:r>
      <w:r w:rsidR="009C2443" w:rsidRPr="0051766A">
        <w:rPr>
          <w:rFonts w:cstheme="minorHAnsi"/>
          <w:b/>
        </w:rPr>
        <w:t xml:space="preserve"> </w:t>
      </w:r>
    </w:p>
    <w:p w:rsidR="00DD6E15" w:rsidRPr="0051766A" w:rsidRDefault="00DD6E15" w:rsidP="009C2443">
      <w:pPr>
        <w:rPr>
          <w:rFonts w:cstheme="minorHAnsi"/>
        </w:rPr>
      </w:pPr>
    </w:p>
    <w:p w:rsidR="00655D4D" w:rsidRPr="0051766A" w:rsidRDefault="00655D4D" w:rsidP="00655D4D">
      <w:pPr>
        <w:ind w:left="720"/>
        <w:rPr>
          <w:rFonts w:cstheme="minorHAnsi"/>
        </w:rPr>
      </w:pPr>
      <w:r w:rsidRPr="0051766A">
        <w:rPr>
          <w:rFonts w:cstheme="minorHAnsi"/>
        </w:rPr>
        <w:t xml:space="preserve">Epstein, J. (2016). Constructing the rational actor: ideological labor and science politics in the global food system. </w:t>
      </w:r>
      <w:r w:rsidRPr="0051766A">
        <w:rPr>
          <w:rFonts w:cstheme="minorHAnsi"/>
          <w:i/>
          <w:iCs/>
        </w:rPr>
        <w:t>Socio-Economic Review</w:t>
      </w:r>
      <w:r w:rsidRPr="0051766A">
        <w:rPr>
          <w:rFonts w:cstheme="minorHAnsi"/>
        </w:rPr>
        <w:t xml:space="preserve">, mww012–19. </w:t>
      </w:r>
      <w:hyperlink r:id="rId11" w:history="1">
        <w:r w:rsidRPr="0051766A">
          <w:rPr>
            <w:rStyle w:val="Hyperlink"/>
            <w:rFonts w:cstheme="minorHAnsi"/>
          </w:rPr>
          <w:t>http://doi.org/10.1093/ser/mww012</w:t>
        </w:r>
      </w:hyperlink>
    </w:p>
    <w:p w:rsidR="00655D4D" w:rsidRPr="0051766A" w:rsidRDefault="00655D4D" w:rsidP="00655D4D">
      <w:pPr>
        <w:ind w:left="720"/>
        <w:rPr>
          <w:rFonts w:cstheme="minorHAnsi"/>
        </w:rPr>
      </w:pPr>
    </w:p>
    <w:p w:rsidR="00655D4D" w:rsidRPr="0051766A" w:rsidRDefault="00655D4D" w:rsidP="00655D4D">
      <w:pPr>
        <w:widowControl w:val="0"/>
        <w:autoSpaceDE w:val="0"/>
        <w:autoSpaceDN w:val="0"/>
        <w:adjustRightInd w:val="0"/>
        <w:ind w:left="720"/>
        <w:rPr>
          <w:rFonts w:cstheme="minorHAnsi"/>
        </w:rPr>
      </w:pPr>
      <w:r w:rsidRPr="0051766A">
        <w:rPr>
          <w:rFonts w:eastAsia="Times New Roman" w:cstheme="minorHAnsi"/>
        </w:rPr>
        <w:t>Daniel Jaffee and Philip Howard (2010) “</w:t>
      </w:r>
      <w:r w:rsidRPr="0051766A">
        <w:rPr>
          <w:rFonts w:cstheme="minorHAnsi"/>
        </w:rPr>
        <w:t xml:space="preserve">Corporate cooptation of organic and </w:t>
      </w:r>
      <w:proofErr w:type="gramStart"/>
      <w:r w:rsidRPr="0051766A">
        <w:rPr>
          <w:rFonts w:cstheme="minorHAnsi"/>
        </w:rPr>
        <w:t>fair trade</w:t>
      </w:r>
      <w:proofErr w:type="gramEnd"/>
      <w:r w:rsidRPr="0051766A">
        <w:rPr>
          <w:rFonts w:cstheme="minorHAnsi"/>
        </w:rPr>
        <w:t xml:space="preserve"> standards,” </w:t>
      </w:r>
      <w:r w:rsidRPr="0051766A">
        <w:rPr>
          <w:rFonts w:cstheme="minorHAnsi"/>
          <w:i/>
        </w:rPr>
        <w:t>Journal for Agriculture and Human Values.</w:t>
      </w:r>
      <w:r w:rsidRPr="0051766A">
        <w:rPr>
          <w:rFonts w:cstheme="minorHAnsi"/>
        </w:rPr>
        <w:t xml:space="preserve"> 27: 387 – 399. </w:t>
      </w:r>
    </w:p>
    <w:p w:rsidR="00655D4D" w:rsidRPr="0051766A" w:rsidRDefault="00655D4D" w:rsidP="00655D4D">
      <w:pPr>
        <w:ind w:left="720"/>
        <w:rPr>
          <w:rFonts w:cstheme="minorHAnsi"/>
        </w:rPr>
      </w:pPr>
    </w:p>
    <w:p w:rsidR="00655D4D" w:rsidRPr="0051766A" w:rsidRDefault="00655D4D" w:rsidP="00655D4D">
      <w:pPr>
        <w:ind w:left="720"/>
        <w:rPr>
          <w:rFonts w:cstheme="minorHAnsi"/>
        </w:rPr>
      </w:pPr>
      <w:r w:rsidRPr="0051766A">
        <w:rPr>
          <w:rFonts w:cstheme="minorHAnsi"/>
        </w:rPr>
        <w:t xml:space="preserve">van der Ploeg, J. D., </w:t>
      </w:r>
      <w:proofErr w:type="spellStart"/>
      <w:r w:rsidRPr="0051766A">
        <w:rPr>
          <w:rFonts w:cstheme="minorHAnsi"/>
        </w:rPr>
        <w:t>Broekhuizen</w:t>
      </w:r>
      <w:proofErr w:type="spellEnd"/>
      <w:r w:rsidRPr="0051766A">
        <w:rPr>
          <w:rFonts w:cstheme="minorHAnsi"/>
        </w:rPr>
        <w:t xml:space="preserve">, R. V., </w:t>
      </w:r>
      <w:proofErr w:type="spellStart"/>
      <w:r w:rsidRPr="0051766A">
        <w:rPr>
          <w:rFonts w:cstheme="minorHAnsi"/>
        </w:rPr>
        <w:t>Brunori</w:t>
      </w:r>
      <w:proofErr w:type="spellEnd"/>
      <w:r w:rsidRPr="0051766A">
        <w:rPr>
          <w:rFonts w:cstheme="minorHAnsi"/>
        </w:rPr>
        <w:t xml:space="preserve">, G., </w:t>
      </w:r>
      <w:proofErr w:type="spellStart"/>
      <w:r w:rsidRPr="0051766A">
        <w:rPr>
          <w:rFonts w:cstheme="minorHAnsi"/>
        </w:rPr>
        <w:t>Sonnino</w:t>
      </w:r>
      <w:proofErr w:type="spellEnd"/>
      <w:r w:rsidRPr="0051766A">
        <w:rPr>
          <w:rFonts w:cstheme="minorHAnsi"/>
        </w:rPr>
        <w:t xml:space="preserve">, R., </w:t>
      </w:r>
      <w:proofErr w:type="spellStart"/>
      <w:r w:rsidRPr="0051766A">
        <w:rPr>
          <w:rFonts w:cstheme="minorHAnsi"/>
        </w:rPr>
        <w:t>Knickel</w:t>
      </w:r>
      <w:proofErr w:type="spellEnd"/>
      <w:r w:rsidRPr="0051766A">
        <w:rPr>
          <w:rFonts w:cstheme="minorHAnsi"/>
        </w:rPr>
        <w:t xml:space="preserve">, K., </w:t>
      </w:r>
      <w:proofErr w:type="spellStart"/>
      <w:r w:rsidRPr="0051766A">
        <w:rPr>
          <w:rFonts w:cstheme="minorHAnsi"/>
        </w:rPr>
        <w:t>Tisenkopfs</w:t>
      </w:r>
      <w:proofErr w:type="spellEnd"/>
      <w:r w:rsidRPr="0051766A">
        <w:rPr>
          <w:rFonts w:cstheme="minorHAnsi"/>
        </w:rPr>
        <w:t xml:space="preserve">, T., &amp; </w:t>
      </w:r>
      <w:proofErr w:type="spellStart"/>
      <w:r w:rsidRPr="0051766A">
        <w:rPr>
          <w:rFonts w:cstheme="minorHAnsi"/>
        </w:rPr>
        <w:t>Oostindie</w:t>
      </w:r>
      <w:proofErr w:type="spellEnd"/>
      <w:r w:rsidRPr="0051766A">
        <w:rPr>
          <w:rFonts w:cstheme="minorHAnsi"/>
        </w:rPr>
        <w:t xml:space="preserve">, H. (2010). Towards a new theoretical framework for understanding regional rural development. In </w:t>
      </w:r>
      <w:r w:rsidRPr="0051766A">
        <w:rPr>
          <w:rFonts w:cstheme="minorHAnsi"/>
          <w:i/>
          <w:iCs/>
        </w:rPr>
        <w:t xml:space="preserve">Unfolding </w:t>
      </w:r>
      <w:proofErr w:type="gramStart"/>
      <w:r w:rsidRPr="0051766A">
        <w:rPr>
          <w:rFonts w:cstheme="minorHAnsi"/>
          <w:i/>
          <w:iCs/>
        </w:rPr>
        <w:t>Webs</w:t>
      </w:r>
      <w:proofErr w:type="gramEnd"/>
      <w:r w:rsidRPr="0051766A">
        <w:rPr>
          <w:rFonts w:cstheme="minorHAnsi"/>
          <w:i/>
          <w:iCs/>
        </w:rPr>
        <w:t xml:space="preserve"> The dynamics of regional rural development</w:t>
      </w:r>
      <w:r w:rsidRPr="0051766A">
        <w:rPr>
          <w:rFonts w:cstheme="minorHAnsi"/>
        </w:rPr>
        <w:t xml:space="preserve"> (pp. 1–20).</w:t>
      </w:r>
    </w:p>
    <w:p w:rsidR="00655D4D" w:rsidRPr="0051766A" w:rsidRDefault="00655D4D" w:rsidP="004439B7">
      <w:pPr>
        <w:ind w:left="720"/>
        <w:rPr>
          <w:rFonts w:cstheme="minorHAnsi"/>
        </w:rPr>
      </w:pPr>
    </w:p>
    <w:p w:rsidR="00DD6E15" w:rsidRPr="0051766A" w:rsidRDefault="00DD6E15" w:rsidP="004439B7">
      <w:pPr>
        <w:ind w:left="720"/>
        <w:rPr>
          <w:rFonts w:cstheme="minorHAnsi"/>
        </w:rPr>
      </w:pPr>
      <w:r w:rsidRPr="0051766A">
        <w:rPr>
          <w:rFonts w:cstheme="minorHAnsi"/>
        </w:rPr>
        <w:t xml:space="preserve">van der Ploeg, J. (2016). Theorizing Agri-Food Economies. </w:t>
      </w:r>
      <w:r w:rsidRPr="0051766A">
        <w:rPr>
          <w:rFonts w:cstheme="minorHAnsi"/>
          <w:i/>
          <w:iCs/>
        </w:rPr>
        <w:t>Agriculture</w:t>
      </w:r>
      <w:r w:rsidRPr="0051766A">
        <w:rPr>
          <w:rFonts w:cstheme="minorHAnsi"/>
        </w:rPr>
        <w:t xml:space="preserve">, </w:t>
      </w:r>
      <w:r w:rsidRPr="0051766A">
        <w:rPr>
          <w:rFonts w:cstheme="minorHAnsi"/>
          <w:i/>
          <w:iCs/>
        </w:rPr>
        <w:t>6</w:t>
      </w:r>
      <w:r w:rsidRPr="0051766A">
        <w:rPr>
          <w:rFonts w:cstheme="minorHAnsi"/>
        </w:rPr>
        <w:t>(4), 30–12. http://doi.org/10.3390/agriculture6030030</w:t>
      </w:r>
    </w:p>
    <w:p w:rsidR="00DD6E15" w:rsidRPr="0051766A" w:rsidRDefault="00DD6E15" w:rsidP="004439B7">
      <w:pPr>
        <w:ind w:left="720"/>
        <w:rPr>
          <w:rFonts w:cstheme="minorHAnsi"/>
        </w:rPr>
      </w:pPr>
    </w:p>
    <w:p w:rsidR="00DD6E15" w:rsidRPr="0051766A" w:rsidRDefault="00DD6E15" w:rsidP="004439B7">
      <w:pPr>
        <w:ind w:left="720"/>
        <w:rPr>
          <w:rFonts w:cstheme="minorHAnsi"/>
          <w:b/>
          <w:bCs/>
          <w:i/>
        </w:rPr>
      </w:pPr>
      <w:r w:rsidRPr="0051766A">
        <w:rPr>
          <w:rFonts w:cstheme="minorHAnsi"/>
        </w:rPr>
        <w:t xml:space="preserve">Peter Singer (2016), </w:t>
      </w:r>
      <w:r w:rsidRPr="0051766A">
        <w:rPr>
          <w:rFonts w:cstheme="minorHAnsi"/>
          <w:i/>
        </w:rPr>
        <w:t xml:space="preserve">Open the Cages! </w:t>
      </w:r>
      <w:r w:rsidRPr="0051766A">
        <w:rPr>
          <w:rFonts w:cstheme="minorHAnsi"/>
        </w:rPr>
        <w:t xml:space="preserve">New York Review of Books, May 12, 2016, Issue 63:8. See online at </w:t>
      </w:r>
      <w:hyperlink r:id="rId12" w:history="1">
        <w:r w:rsidRPr="0051766A">
          <w:rPr>
            <w:rStyle w:val="Hyperlink"/>
            <w:rFonts w:cstheme="minorHAnsi"/>
          </w:rPr>
          <w:t>http://www.nybooks.com/articles/2016/05/12/humane-economy-open-the-cages/</w:t>
        </w:r>
      </w:hyperlink>
    </w:p>
    <w:p w:rsidR="00DD6E15" w:rsidRPr="0051766A" w:rsidRDefault="00DD6E15" w:rsidP="004439B7">
      <w:pPr>
        <w:ind w:left="720"/>
        <w:rPr>
          <w:rFonts w:cstheme="minorHAnsi"/>
        </w:rPr>
      </w:pPr>
    </w:p>
    <w:p w:rsidR="009C2443" w:rsidRPr="0051766A" w:rsidRDefault="009C2443" w:rsidP="004439B7">
      <w:pPr>
        <w:ind w:left="720"/>
        <w:rPr>
          <w:rFonts w:cstheme="minorHAnsi"/>
        </w:rPr>
      </w:pPr>
    </w:p>
    <w:p w:rsidR="009C2443" w:rsidRPr="0051766A" w:rsidRDefault="009C2443" w:rsidP="004439B7">
      <w:pPr>
        <w:ind w:left="720"/>
        <w:rPr>
          <w:rFonts w:cstheme="minorHAnsi"/>
        </w:rPr>
      </w:pPr>
      <w:r w:rsidRPr="0051766A">
        <w:rPr>
          <w:rFonts w:cstheme="minorHAnsi"/>
        </w:rPr>
        <w:t xml:space="preserve">Burnett, K., &amp; Murphy, S. (2014). What place for international trade in food sovereignty? </w:t>
      </w:r>
      <w:r w:rsidRPr="0051766A">
        <w:rPr>
          <w:rFonts w:cstheme="minorHAnsi"/>
          <w:i/>
          <w:iCs/>
        </w:rPr>
        <w:t>The Journal of Peasant Studies</w:t>
      </w:r>
      <w:r w:rsidRPr="0051766A">
        <w:rPr>
          <w:rFonts w:cstheme="minorHAnsi"/>
        </w:rPr>
        <w:t xml:space="preserve">, </w:t>
      </w:r>
      <w:r w:rsidRPr="0051766A">
        <w:rPr>
          <w:rFonts w:cstheme="minorHAnsi"/>
          <w:i/>
          <w:iCs/>
        </w:rPr>
        <w:t>0</w:t>
      </w:r>
      <w:r w:rsidRPr="0051766A">
        <w:rPr>
          <w:rFonts w:cstheme="minorHAnsi"/>
        </w:rPr>
        <w:t xml:space="preserve">(0), 1–20. </w:t>
      </w:r>
      <w:hyperlink r:id="rId13" w:history="1">
        <w:r w:rsidRPr="0051766A">
          <w:rPr>
            <w:rStyle w:val="Hyperlink"/>
            <w:rFonts w:cstheme="minorHAnsi"/>
          </w:rPr>
          <w:t>http://doi.org/10.1080/03066150.2013.876995</w:t>
        </w:r>
      </w:hyperlink>
    </w:p>
    <w:p w:rsidR="009C2443" w:rsidRPr="0051766A" w:rsidRDefault="009C2443" w:rsidP="004439B7">
      <w:pPr>
        <w:ind w:left="720"/>
        <w:rPr>
          <w:rFonts w:cstheme="minorHAnsi"/>
        </w:rPr>
      </w:pPr>
    </w:p>
    <w:p w:rsidR="009C2443" w:rsidRPr="0051766A" w:rsidRDefault="009C2443" w:rsidP="004439B7">
      <w:pPr>
        <w:ind w:left="720"/>
        <w:rPr>
          <w:rFonts w:cstheme="minorHAnsi"/>
        </w:rPr>
      </w:pPr>
      <w:r w:rsidRPr="0051766A">
        <w:rPr>
          <w:rFonts w:cstheme="minorHAnsi"/>
        </w:rPr>
        <w:t xml:space="preserve">Clapp, J. (2015). Food self-sufficiency and international trade: a false </w:t>
      </w:r>
      <w:proofErr w:type="gramStart"/>
      <w:r w:rsidRPr="0051766A">
        <w:rPr>
          <w:rFonts w:cstheme="minorHAnsi"/>
        </w:rPr>
        <w:t>dichotomy?,</w:t>
      </w:r>
      <w:proofErr w:type="gramEnd"/>
      <w:r w:rsidRPr="0051766A">
        <w:rPr>
          <w:rFonts w:cstheme="minorHAnsi"/>
        </w:rPr>
        <w:t xml:space="preserve"> 1–12. </w:t>
      </w:r>
      <w:hyperlink r:id="rId14" w:history="1">
        <w:r w:rsidRPr="0051766A">
          <w:rPr>
            <w:rStyle w:val="Hyperlink"/>
            <w:rFonts w:cstheme="minorHAnsi"/>
          </w:rPr>
          <w:t>http://doi.org/10.13140/RG.2.1.2447.2080</w:t>
        </w:r>
      </w:hyperlink>
    </w:p>
    <w:p w:rsidR="009C2443" w:rsidRPr="0051766A" w:rsidRDefault="009C2443" w:rsidP="004439B7">
      <w:pPr>
        <w:ind w:left="720"/>
        <w:rPr>
          <w:rFonts w:cstheme="minorHAnsi"/>
        </w:rPr>
      </w:pPr>
    </w:p>
    <w:p w:rsidR="00F90C57" w:rsidRPr="0051766A" w:rsidRDefault="00F90C57" w:rsidP="004439B7">
      <w:pPr>
        <w:ind w:left="720"/>
        <w:rPr>
          <w:rFonts w:cstheme="minorHAnsi"/>
        </w:rPr>
      </w:pPr>
      <w:proofErr w:type="spellStart"/>
      <w:r w:rsidRPr="0051766A">
        <w:rPr>
          <w:rFonts w:cstheme="minorHAnsi"/>
        </w:rPr>
        <w:t>Tittonell</w:t>
      </w:r>
      <w:proofErr w:type="spellEnd"/>
      <w:r w:rsidRPr="0051766A">
        <w:rPr>
          <w:rFonts w:cstheme="minorHAnsi"/>
        </w:rPr>
        <w:t xml:space="preserve">, P. (2014).  Ecological intensification of agriculture — sustainable by nature. </w:t>
      </w:r>
      <w:r w:rsidRPr="0051766A">
        <w:rPr>
          <w:rFonts w:cstheme="minorHAnsi"/>
          <w:i/>
          <w:iCs/>
        </w:rPr>
        <w:t>Current Opinion in Environmental Sustainability</w:t>
      </w:r>
      <w:r w:rsidRPr="0051766A">
        <w:rPr>
          <w:rFonts w:cstheme="minorHAnsi"/>
        </w:rPr>
        <w:t xml:space="preserve">, </w:t>
      </w:r>
      <w:r w:rsidRPr="0051766A">
        <w:rPr>
          <w:rFonts w:cstheme="minorHAnsi"/>
          <w:i/>
          <w:iCs/>
        </w:rPr>
        <w:t>8</w:t>
      </w:r>
      <w:r w:rsidRPr="0051766A">
        <w:rPr>
          <w:rFonts w:cstheme="minorHAnsi"/>
        </w:rPr>
        <w:t xml:space="preserve">, 53–61. </w:t>
      </w:r>
      <w:hyperlink r:id="rId15" w:history="1">
        <w:r w:rsidR="00F229AC" w:rsidRPr="0051766A">
          <w:rPr>
            <w:rStyle w:val="Hyperlink"/>
            <w:rFonts w:cstheme="minorHAnsi"/>
          </w:rPr>
          <w:t>http://doi.org/10.1016/j.cosust.2014.08.006</w:t>
        </w:r>
      </w:hyperlink>
    </w:p>
    <w:p w:rsidR="00F229AC" w:rsidRPr="0051766A" w:rsidRDefault="00F229AC" w:rsidP="004439B7">
      <w:pPr>
        <w:ind w:left="720"/>
        <w:rPr>
          <w:rFonts w:cstheme="minorHAnsi"/>
        </w:rPr>
      </w:pPr>
    </w:p>
    <w:p w:rsidR="00F229AC" w:rsidRPr="0051766A" w:rsidRDefault="00F229AC" w:rsidP="004439B7">
      <w:pPr>
        <w:ind w:left="720"/>
        <w:rPr>
          <w:rFonts w:cstheme="minorHAnsi"/>
        </w:rPr>
      </w:pPr>
      <w:r w:rsidRPr="0051766A">
        <w:rPr>
          <w:rFonts w:cstheme="minorHAnsi"/>
        </w:rPr>
        <w:t xml:space="preserve">Fitzgerald, D. (1993). Farmers Deskilled: Hybrid Corn and Farmers' Work. </w:t>
      </w:r>
      <w:r w:rsidRPr="0051766A">
        <w:rPr>
          <w:rFonts w:cstheme="minorHAnsi"/>
          <w:i/>
          <w:iCs/>
        </w:rPr>
        <w:t>Technology and Culture</w:t>
      </w:r>
      <w:r w:rsidRPr="0051766A">
        <w:rPr>
          <w:rFonts w:cstheme="minorHAnsi"/>
        </w:rPr>
        <w:t xml:space="preserve">, </w:t>
      </w:r>
      <w:r w:rsidRPr="0051766A">
        <w:rPr>
          <w:rFonts w:cstheme="minorHAnsi"/>
          <w:i/>
          <w:iCs/>
        </w:rPr>
        <w:t>34</w:t>
      </w:r>
      <w:r w:rsidRPr="0051766A">
        <w:rPr>
          <w:rFonts w:cstheme="minorHAnsi"/>
        </w:rPr>
        <w:t xml:space="preserve">(2), 324. </w:t>
      </w:r>
      <w:hyperlink r:id="rId16" w:history="1">
        <w:r w:rsidRPr="0051766A">
          <w:rPr>
            <w:rStyle w:val="Hyperlink"/>
            <w:rFonts w:cstheme="minorHAnsi"/>
          </w:rPr>
          <w:t>http://doi.org/10.2307/3106539</w:t>
        </w:r>
      </w:hyperlink>
    </w:p>
    <w:p w:rsidR="00F229AC" w:rsidRPr="0051766A" w:rsidRDefault="00F229AC" w:rsidP="004439B7">
      <w:pPr>
        <w:ind w:left="720"/>
        <w:rPr>
          <w:rFonts w:cstheme="minorHAnsi"/>
        </w:rPr>
      </w:pPr>
    </w:p>
    <w:p w:rsidR="00F229AC" w:rsidRPr="0051766A" w:rsidRDefault="00F229AC" w:rsidP="004439B7">
      <w:pPr>
        <w:ind w:left="720"/>
        <w:rPr>
          <w:rFonts w:cstheme="minorHAnsi"/>
        </w:rPr>
      </w:pPr>
      <w:proofErr w:type="spellStart"/>
      <w:r w:rsidRPr="0051766A">
        <w:rPr>
          <w:rFonts w:cstheme="minorHAnsi"/>
        </w:rPr>
        <w:t>Horlings</w:t>
      </w:r>
      <w:proofErr w:type="spellEnd"/>
      <w:r w:rsidRPr="0051766A">
        <w:rPr>
          <w:rFonts w:cstheme="minorHAnsi"/>
        </w:rPr>
        <w:t xml:space="preserve">, L. G., &amp; Marsden, T. K. (2011). Towards the real green revolution? Exploring the conceptual dimensions of a new ecological </w:t>
      </w:r>
      <w:proofErr w:type="spellStart"/>
      <w:r w:rsidRPr="0051766A">
        <w:rPr>
          <w:rFonts w:cstheme="minorHAnsi"/>
        </w:rPr>
        <w:t>modernisation</w:t>
      </w:r>
      <w:proofErr w:type="spellEnd"/>
      <w:r w:rsidRPr="0051766A">
        <w:rPr>
          <w:rFonts w:cstheme="minorHAnsi"/>
        </w:rPr>
        <w:t xml:space="preserve"> of agriculture that could â€˜feed the </w:t>
      </w:r>
      <w:proofErr w:type="spellStart"/>
      <w:r w:rsidRPr="0051766A">
        <w:rPr>
          <w:rFonts w:cstheme="minorHAnsi"/>
        </w:rPr>
        <w:t>worldâ</w:t>
      </w:r>
      <w:proofErr w:type="spellEnd"/>
      <w:r w:rsidRPr="0051766A">
        <w:rPr>
          <w:rFonts w:cstheme="minorHAnsi"/>
        </w:rPr>
        <w:t xml:space="preserve">€™. </w:t>
      </w:r>
      <w:r w:rsidRPr="0051766A">
        <w:rPr>
          <w:rFonts w:cstheme="minorHAnsi"/>
          <w:i/>
          <w:iCs/>
        </w:rPr>
        <w:t>Global Environmental Change</w:t>
      </w:r>
      <w:r w:rsidRPr="0051766A">
        <w:rPr>
          <w:rFonts w:cstheme="minorHAnsi"/>
        </w:rPr>
        <w:t xml:space="preserve">, </w:t>
      </w:r>
      <w:r w:rsidRPr="0051766A">
        <w:rPr>
          <w:rFonts w:cstheme="minorHAnsi"/>
          <w:i/>
          <w:iCs/>
        </w:rPr>
        <w:t>21</w:t>
      </w:r>
      <w:r w:rsidRPr="0051766A">
        <w:rPr>
          <w:rFonts w:cstheme="minorHAnsi"/>
        </w:rPr>
        <w:t xml:space="preserve">(2), 441–452. </w:t>
      </w:r>
      <w:hyperlink r:id="rId17" w:history="1">
        <w:r w:rsidRPr="0051766A">
          <w:rPr>
            <w:rStyle w:val="Hyperlink"/>
            <w:rFonts w:cstheme="minorHAnsi"/>
          </w:rPr>
          <w:t>http://doi.org/10.1016/j.gloenvcha.2011.01.004</w:t>
        </w:r>
      </w:hyperlink>
    </w:p>
    <w:p w:rsidR="00F229AC" w:rsidRPr="0051766A" w:rsidRDefault="00F229AC" w:rsidP="004439B7">
      <w:pPr>
        <w:ind w:left="720"/>
        <w:rPr>
          <w:rFonts w:cstheme="minorHAnsi"/>
        </w:rPr>
      </w:pPr>
    </w:p>
    <w:p w:rsidR="00F229AC" w:rsidRPr="0051766A" w:rsidRDefault="00F229AC" w:rsidP="004439B7">
      <w:pPr>
        <w:ind w:left="720"/>
        <w:rPr>
          <w:rFonts w:cstheme="minorHAnsi"/>
        </w:rPr>
      </w:pPr>
      <w:proofErr w:type="spellStart"/>
      <w:r w:rsidRPr="0051766A">
        <w:rPr>
          <w:rFonts w:cstheme="minorHAnsi"/>
        </w:rPr>
        <w:t>Blay</w:t>
      </w:r>
      <w:proofErr w:type="spellEnd"/>
      <w:r w:rsidRPr="0051766A">
        <w:rPr>
          <w:rFonts w:cstheme="minorHAnsi"/>
        </w:rPr>
        <w:t xml:space="preserve">-Palmer, A., </w:t>
      </w:r>
      <w:proofErr w:type="spellStart"/>
      <w:r w:rsidRPr="0051766A">
        <w:rPr>
          <w:rFonts w:cstheme="minorHAnsi"/>
        </w:rPr>
        <w:t>Sonnino</w:t>
      </w:r>
      <w:proofErr w:type="spellEnd"/>
      <w:r w:rsidRPr="0051766A">
        <w:rPr>
          <w:rFonts w:cstheme="minorHAnsi"/>
        </w:rPr>
        <w:t xml:space="preserve">, R., &amp; </w:t>
      </w:r>
      <w:proofErr w:type="spellStart"/>
      <w:r w:rsidRPr="0051766A">
        <w:rPr>
          <w:rFonts w:cstheme="minorHAnsi"/>
        </w:rPr>
        <w:t>Custot</w:t>
      </w:r>
      <w:proofErr w:type="spellEnd"/>
      <w:r w:rsidRPr="0051766A">
        <w:rPr>
          <w:rFonts w:cstheme="minorHAnsi"/>
        </w:rPr>
        <w:t xml:space="preserve">, J. (2015). A food politics of the possible? Growing sustainable food systems through networks of knowledge. </w:t>
      </w:r>
      <w:r w:rsidRPr="0051766A">
        <w:rPr>
          <w:rFonts w:cstheme="minorHAnsi"/>
          <w:i/>
          <w:iCs/>
        </w:rPr>
        <w:t>Agriculture and Human Values</w:t>
      </w:r>
      <w:r w:rsidRPr="0051766A">
        <w:rPr>
          <w:rFonts w:cstheme="minorHAnsi"/>
        </w:rPr>
        <w:t xml:space="preserve">, </w:t>
      </w:r>
      <w:r w:rsidRPr="0051766A">
        <w:rPr>
          <w:rFonts w:cstheme="minorHAnsi"/>
          <w:i/>
          <w:iCs/>
        </w:rPr>
        <w:t>33</w:t>
      </w:r>
      <w:r w:rsidRPr="0051766A">
        <w:rPr>
          <w:rFonts w:cstheme="minorHAnsi"/>
        </w:rPr>
        <w:t>(1), 1–17. http://doi.org/10.1007/s10460-015-9592-0</w:t>
      </w:r>
    </w:p>
    <w:p w:rsidR="00F229AC" w:rsidRPr="0051766A" w:rsidRDefault="00F229AC" w:rsidP="004439B7">
      <w:pPr>
        <w:ind w:left="720"/>
        <w:rPr>
          <w:rFonts w:cstheme="minorHAnsi"/>
        </w:rPr>
      </w:pPr>
    </w:p>
    <w:p w:rsidR="00F229AC" w:rsidRPr="0051766A" w:rsidRDefault="00F229AC" w:rsidP="004439B7">
      <w:pPr>
        <w:ind w:left="720"/>
        <w:rPr>
          <w:rFonts w:cstheme="minorHAnsi"/>
        </w:rPr>
      </w:pPr>
      <w:r w:rsidRPr="0051766A">
        <w:rPr>
          <w:rFonts w:cstheme="minorHAnsi"/>
        </w:rPr>
        <w:t>van der Ploeg, J. D. (2010). EMPIRE AND THE PEASANT PRINCIPLE, 1–18.</w:t>
      </w:r>
    </w:p>
    <w:p w:rsidR="00F229AC" w:rsidRPr="0051766A" w:rsidRDefault="00F229AC" w:rsidP="004439B7">
      <w:pPr>
        <w:ind w:left="720"/>
        <w:rPr>
          <w:rFonts w:cstheme="minorHAnsi"/>
        </w:rPr>
      </w:pPr>
    </w:p>
    <w:p w:rsidR="00F229AC" w:rsidRPr="0051766A" w:rsidRDefault="00F229AC" w:rsidP="004439B7">
      <w:pPr>
        <w:ind w:left="720"/>
        <w:rPr>
          <w:rFonts w:cstheme="minorHAnsi"/>
        </w:rPr>
      </w:pPr>
      <w:r w:rsidRPr="0051766A">
        <w:rPr>
          <w:rFonts w:cstheme="minorHAnsi"/>
        </w:rPr>
        <w:t>Van Der Ploeg, J. D. (2018, February 24). RESISTANCE OF THE THIRD KIND AND THE CONSTRUCTION OF SUSTAINABILITY.</w:t>
      </w:r>
    </w:p>
    <w:p w:rsidR="00F229AC" w:rsidRPr="0051766A" w:rsidRDefault="00F229AC" w:rsidP="004439B7">
      <w:pPr>
        <w:ind w:left="720"/>
        <w:rPr>
          <w:rFonts w:cstheme="minorHAnsi"/>
        </w:rPr>
      </w:pPr>
    </w:p>
    <w:p w:rsidR="00F229AC" w:rsidRPr="0051766A" w:rsidRDefault="00F229AC" w:rsidP="004439B7">
      <w:pPr>
        <w:ind w:left="720"/>
        <w:rPr>
          <w:rFonts w:cstheme="minorHAnsi"/>
        </w:rPr>
      </w:pPr>
      <w:r w:rsidRPr="0051766A">
        <w:rPr>
          <w:rFonts w:cstheme="minorHAnsi"/>
        </w:rPr>
        <w:t xml:space="preserve">van der Ploeg, J. D., </w:t>
      </w:r>
      <w:proofErr w:type="spellStart"/>
      <w:r w:rsidRPr="0051766A">
        <w:rPr>
          <w:rFonts w:cstheme="minorHAnsi"/>
        </w:rPr>
        <w:t>Werry</w:t>
      </w:r>
      <w:proofErr w:type="spellEnd"/>
      <w:r w:rsidRPr="0051766A">
        <w:rPr>
          <w:rFonts w:cstheme="minorHAnsi"/>
        </w:rPr>
        <w:t xml:space="preserve">, F., </w:t>
      </w:r>
      <w:proofErr w:type="spellStart"/>
      <w:r w:rsidRPr="0051766A">
        <w:rPr>
          <w:rFonts w:cstheme="minorHAnsi"/>
        </w:rPr>
        <w:t>Blom</w:t>
      </w:r>
      <w:proofErr w:type="spellEnd"/>
      <w:r w:rsidRPr="0051766A">
        <w:rPr>
          <w:rFonts w:cstheme="minorHAnsi"/>
        </w:rPr>
        <w:t>, J., &amp; Silvis, H. (2015). THE EUROPEAN AGRICULTURAL MODEL: PERSPECTIVES, PROSPECTS AND RESEARCH NEEDS, 1–18.</w:t>
      </w:r>
    </w:p>
    <w:p w:rsidR="00F229AC" w:rsidRPr="0051766A" w:rsidRDefault="00F229AC" w:rsidP="004439B7">
      <w:pPr>
        <w:ind w:left="720"/>
        <w:rPr>
          <w:rFonts w:cstheme="minorHAnsi"/>
        </w:rPr>
      </w:pPr>
    </w:p>
    <w:p w:rsidR="00F229AC" w:rsidRPr="0051766A" w:rsidRDefault="00F229AC" w:rsidP="004439B7">
      <w:pPr>
        <w:ind w:left="720"/>
        <w:rPr>
          <w:rFonts w:cstheme="minorHAnsi"/>
        </w:rPr>
      </w:pPr>
      <w:r w:rsidRPr="0051766A">
        <w:rPr>
          <w:rFonts w:cstheme="minorHAnsi"/>
        </w:rPr>
        <w:t xml:space="preserve">Van der Ploeg, J. D., Ye, J. Z., &amp; Schneider, S. (n.d.). Rural development reconsidered: building on comparative perspectives from China, Brazil and the European Union. </w:t>
      </w:r>
      <w:r w:rsidRPr="0051766A">
        <w:rPr>
          <w:rFonts w:cstheme="minorHAnsi"/>
          <w:i/>
          <w:iCs/>
        </w:rPr>
        <w:t xml:space="preserve"> </w:t>
      </w:r>
      <w:proofErr w:type="spellStart"/>
      <w:r w:rsidRPr="0051766A">
        <w:rPr>
          <w:rFonts w:cstheme="minorHAnsi"/>
          <w:i/>
          <w:iCs/>
        </w:rPr>
        <w:t>Rivista</w:t>
      </w:r>
      <w:proofErr w:type="spellEnd"/>
      <w:r w:rsidRPr="0051766A">
        <w:rPr>
          <w:rFonts w:cstheme="minorHAnsi"/>
          <w:i/>
          <w:iCs/>
        </w:rPr>
        <w:t xml:space="preserve"> Di Economia </w:t>
      </w:r>
      <w:proofErr w:type="spellStart"/>
      <w:r w:rsidRPr="0051766A">
        <w:rPr>
          <w:rFonts w:cstheme="minorHAnsi"/>
          <w:i/>
          <w:iCs/>
        </w:rPr>
        <w:t>Agraria</w:t>
      </w:r>
      <w:proofErr w:type="spellEnd"/>
      <w:r w:rsidRPr="0051766A">
        <w:rPr>
          <w:rFonts w:cstheme="minorHAnsi"/>
        </w:rPr>
        <w:t>.</w:t>
      </w:r>
    </w:p>
    <w:p w:rsidR="00F229AC" w:rsidRPr="0051766A" w:rsidRDefault="00F229AC" w:rsidP="004439B7">
      <w:pPr>
        <w:ind w:left="720"/>
        <w:rPr>
          <w:rFonts w:cstheme="minorHAnsi"/>
        </w:rPr>
      </w:pPr>
    </w:p>
    <w:p w:rsidR="00F229AC" w:rsidRPr="0051766A" w:rsidRDefault="00F229AC" w:rsidP="004439B7">
      <w:pPr>
        <w:ind w:left="720"/>
        <w:rPr>
          <w:rFonts w:cstheme="minorHAnsi"/>
        </w:rPr>
      </w:pPr>
      <w:r w:rsidRPr="0051766A">
        <w:rPr>
          <w:rFonts w:cstheme="minorHAnsi"/>
        </w:rPr>
        <w:t>Van der Ploeg, J. D. (2012). The peasant mode of production revisited.</w:t>
      </w:r>
    </w:p>
    <w:p w:rsidR="00C17617" w:rsidRPr="0051766A" w:rsidRDefault="00C17617" w:rsidP="004439B7">
      <w:pPr>
        <w:ind w:left="720"/>
        <w:rPr>
          <w:rFonts w:cstheme="minorHAnsi"/>
        </w:rPr>
      </w:pPr>
    </w:p>
    <w:p w:rsidR="00C17617" w:rsidRPr="0051766A" w:rsidRDefault="00C17617" w:rsidP="004439B7">
      <w:pPr>
        <w:ind w:left="720"/>
        <w:rPr>
          <w:rFonts w:cstheme="minorHAnsi"/>
        </w:rPr>
      </w:pPr>
      <w:r w:rsidRPr="0051766A">
        <w:rPr>
          <w:rFonts w:cstheme="minorHAnsi"/>
        </w:rPr>
        <w:t xml:space="preserve">Daniel Lee Kleinman and Sainath </w:t>
      </w:r>
      <w:proofErr w:type="spellStart"/>
      <w:r w:rsidRPr="0051766A">
        <w:rPr>
          <w:rFonts w:cstheme="minorHAnsi"/>
        </w:rPr>
        <w:t>Suryanarayanan</w:t>
      </w:r>
      <w:proofErr w:type="spellEnd"/>
      <w:r w:rsidRPr="0051766A">
        <w:rPr>
          <w:rFonts w:cstheme="minorHAnsi"/>
        </w:rPr>
        <w:t>. “Dying Bees and the Social Production of Ignorance.” Science, Technology &amp; Human Values (May 3, 2012).</w:t>
      </w:r>
    </w:p>
    <w:p w:rsidR="00C17617" w:rsidRPr="0051766A" w:rsidRDefault="00C17617" w:rsidP="004439B7">
      <w:pPr>
        <w:ind w:left="720"/>
        <w:rPr>
          <w:rFonts w:cstheme="minorHAnsi"/>
        </w:rPr>
      </w:pPr>
    </w:p>
    <w:p w:rsidR="00C17617" w:rsidRPr="0051766A" w:rsidRDefault="00C17617" w:rsidP="004439B7">
      <w:pPr>
        <w:ind w:left="720"/>
        <w:rPr>
          <w:rFonts w:cstheme="minorHAnsi"/>
        </w:rPr>
      </w:pPr>
      <w:r w:rsidRPr="0051766A">
        <w:rPr>
          <w:rFonts w:cstheme="minorHAnsi"/>
        </w:rPr>
        <w:t xml:space="preserve">Timothy </w:t>
      </w:r>
      <w:proofErr w:type="spellStart"/>
      <w:r w:rsidRPr="0051766A">
        <w:rPr>
          <w:rFonts w:cstheme="minorHAnsi"/>
        </w:rPr>
        <w:t>Pachirat</w:t>
      </w:r>
      <w:proofErr w:type="spellEnd"/>
      <w:r w:rsidRPr="0051766A">
        <w:rPr>
          <w:rFonts w:cstheme="minorHAnsi"/>
        </w:rPr>
        <w:t xml:space="preserve"> (2012), </w:t>
      </w:r>
      <w:r w:rsidRPr="0051766A">
        <w:rPr>
          <w:rFonts w:cstheme="minorHAnsi"/>
          <w:i/>
          <w:iCs/>
        </w:rPr>
        <w:t>Every Twelve Seconds: Industrialized Slaughter and the Politics of Sight</w:t>
      </w:r>
      <w:r w:rsidRPr="0051766A">
        <w:rPr>
          <w:rFonts w:cstheme="minorHAnsi"/>
        </w:rPr>
        <w:t xml:space="preserve">. Yale University </w:t>
      </w:r>
      <w:proofErr w:type="gramStart"/>
      <w:r w:rsidRPr="0051766A">
        <w:rPr>
          <w:rFonts w:cstheme="minorHAnsi"/>
        </w:rPr>
        <w:t>Press..</w:t>
      </w:r>
      <w:proofErr w:type="gramEnd"/>
      <w:r w:rsidRPr="0051766A">
        <w:rPr>
          <w:rFonts w:cstheme="minorHAnsi"/>
        </w:rPr>
        <w:t xml:space="preserve">  </w:t>
      </w:r>
    </w:p>
    <w:p w:rsidR="00F229AC" w:rsidRPr="0051766A" w:rsidRDefault="00F229AC" w:rsidP="006625A1">
      <w:pPr>
        <w:rPr>
          <w:rFonts w:cstheme="minorHAnsi"/>
        </w:rPr>
      </w:pPr>
    </w:p>
    <w:p w:rsidR="00D71DF0" w:rsidRDefault="00D71DF0">
      <w:pPr>
        <w:rPr>
          <w:rFonts w:cstheme="minorHAnsi"/>
        </w:rPr>
      </w:pPr>
      <w:r>
        <w:rPr>
          <w:rFonts w:cstheme="minorHAnsi"/>
        </w:rPr>
        <w:br w:type="page"/>
      </w:r>
    </w:p>
    <w:p w:rsidR="006625A1" w:rsidRPr="0051766A" w:rsidRDefault="006625A1" w:rsidP="006625A1">
      <w:pPr>
        <w:rPr>
          <w:rFonts w:cstheme="minorHAnsi"/>
        </w:rPr>
      </w:pPr>
    </w:p>
    <w:p w:rsidR="009B7753" w:rsidRPr="009B7753" w:rsidRDefault="009B7753" w:rsidP="009B7753">
      <w:pPr>
        <w:pStyle w:val="ListParagraph"/>
        <w:numPr>
          <w:ilvl w:val="0"/>
          <w:numId w:val="1"/>
        </w:numPr>
        <w:rPr>
          <w:rFonts w:cstheme="minorHAnsi"/>
          <w:b/>
        </w:rPr>
      </w:pPr>
      <w:r w:rsidRPr="009B7753">
        <w:rPr>
          <w:rFonts w:cstheme="minorHAnsi"/>
          <w:b/>
          <w:bCs/>
        </w:rPr>
        <w:t>Business Sustainability and Private Governance</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Rebecca Henderson et. al., eds.</w:t>
      </w:r>
      <w:proofErr w:type="gramStart"/>
      <w:r w:rsidRPr="009B7753">
        <w:rPr>
          <w:rFonts w:cstheme="minorHAnsi"/>
        </w:rPr>
        <w:t>,  (</w:t>
      </w:r>
      <w:proofErr w:type="gramEnd"/>
      <w:r w:rsidRPr="009B7753">
        <w:rPr>
          <w:rFonts w:cstheme="minorHAnsi"/>
        </w:rPr>
        <w:t>2015). </w:t>
      </w:r>
      <w:r w:rsidRPr="009B7753">
        <w:rPr>
          <w:rFonts w:cstheme="minorHAnsi"/>
          <w:i/>
          <w:iCs/>
        </w:rPr>
        <w:t>Leading Sustainable Change: An Organizational Perspective</w:t>
      </w:r>
      <w:r w:rsidRPr="009B7753">
        <w:rPr>
          <w:rFonts w:cstheme="minorHAnsi"/>
        </w:rPr>
        <w:t>, (selections:  CH 2)</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proofErr w:type="spellStart"/>
      <w:r w:rsidRPr="009B7753">
        <w:rPr>
          <w:rFonts w:cstheme="minorHAnsi"/>
        </w:rPr>
        <w:t>Sako</w:t>
      </w:r>
      <w:proofErr w:type="spellEnd"/>
      <w:r w:rsidRPr="009B7753">
        <w:rPr>
          <w:rFonts w:cstheme="minorHAnsi"/>
        </w:rPr>
        <w:t>, Mari and </w:t>
      </w:r>
      <w:proofErr w:type="spellStart"/>
      <w:r w:rsidRPr="009B7753">
        <w:rPr>
          <w:rFonts w:cstheme="minorHAnsi"/>
        </w:rPr>
        <w:t>Zylberberg</w:t>
      </w:r>
      <w:proofErr w:type="spellEnd"/>
      <w:r w:rsidRPr="009B7753">
        <w:rPr>
          <w:rFonts w:cstheme="minorHAnsi"/>
        </w:rPr>
        <w:t>, Ezequiel (2017) </w:t>
      </w:r>
      <w:r w:rsidRPr="009B7753">
        <w:rPr>
          <w:rFonts w:cstheme="minorHAnsi"/>
          <w:i/>
          <w:iCs/>
        </w:rPr>
        <w:t>Supplier Strategy in Global Value Chains: Shaping Governance and Profiting from Upgrading.</w:t>
      </w:r>
      <w:r w:rsidRPr="009B7753">
        <w:rPr>
          <w:rFonts w:cstheme="minorHAnsi"/>
        </w:rPr>
        <w:t> Socio-Economic Review.</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Ponte, S. (2014). The Evolutionary Dynamics of Biofuel Value Chains: From Unipolar and Government-Driven to Multipolar Governance. </w:t>
      </w:r>
      <w:r w:rsidRPr="009B7753">
        <w:rPr>
          <w:rFonts w:cstheme="minorHAnsi"/>
          <w:i/>
          <w:iCs/>
        </w:rPr>
        <w:t>Environment and Planning A</w:t>
      </w:r>
      <w:r w:rsidRPr="009B7753">
        <w:rPr>
          <w:rFonts w:cstheme="minorHAnsi"/>
        </w:rPr>
        <w:t>, </w:t>
      </w:r>
      <w:r w:rsidRPr="009B7753">
        <w:rPr>
          <w:rFonts w:cstheme="minorHAnsi"/>
          <w:i/>
          <w:iCs/>
        </w:rPr>
        <w:t>46</w:t>
      </w:r>
      <w:r w:rsidRPr="009B7753">
        <w:rPr>
          <w:rFonts w:cstheme="minorHAnsi"/>
        </w:rPr>
        <w:t>(2), 353–372. </w:t>
      </w:r>
      <w:hyperlink r:id="rId18" w:history="1">
        <w:r w:rsidRPr="009B7753">
          <w:rPr>
            <w:rStyle w:val="Hyperlink"/>
            <w:rFonts w:cstheme="minorHAnsi"/>
          </w:rPr>
          <w:t>http://doi.org/10.1068/a46112</w:t>
        </w:r>
      </w:hyperlink>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Mark Dallas; Stefano Ponte; Timothy Sturgeon / </w:t>
      </w:r>
      <w:hyperlink r:id="rId19" w:history="1">
        <w:r w:rsidRPr="009B7753">
          <w:rPr>
            <w:rStyle w:val="Hyperlink"/>
            <w:rFonts w:cstheme="minorHAnsi"/>
            <w:bCs/>
          </w:rPr>
          <w:t>A Typology of Power in Global Value Chains</w:t>
        </w:r>
      </w:hyperlink>
      <w:r w:rsidRPr="009B7753">
        <w:rPr>
          <w:rFonts w:cstheme="minorHAnsi"/>
        </w:rPr>
        <w:t> Frederiksberg : Copenhagen Business School [</w:t>
      </w:r>
      <w:proofErr w:type="spellStart"/>
      <w:r w:rsidRPr="009B7753">
        <w:rPr>
          <w:rFonts w:cstheme="minorHAnsi"/>
        </w:rPr>
        <w:t>wp</w:t>
      </w:r>
      <w:proofErr w:type="spellEnd"/>
      <w:r w:rsidRPr="009B7753">
        <w:rPr>
          <w:rFonts w:cstheme="minorHAnsi"/>
        </w:rPr>
        <w:t>] 2017, 37 p. (Working Paper in Business and Politics, No. 92) </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 xml:space="preserve">Richard M Locke, Fei Qin, and Alberto </w:t>
      </w:r>
      <w:proofErr w:type="spellStart"/>
      <w:r w:rsidRPr="009B7753">
        <w:rPr>
          <w:rFonts w:cstheme="minorHAnsi"/>
        </w:rPr>
        <w:t>Brause</w:t>
      </w:r>
      <w:proofErr w:type="spellEnd"/>
      <w:r w:rsidRPr="009B7753">
        <w:rPr>
          <w:rFonts w:cstheme="minorHAnsi"/>
        </w:rPr>
        <w:t xml:space="preserve">, “Does Monitoring Improve Labor Standards? Lessons from </w:t>
      </w:r>
      <w:proofErr w:type="gramStart"/>
      <w:r w:rsidRPr="009B7753">
        <w:rPr>
          <w:rFonts w:cstheme="minorHAnsi"/>
        </w:rPr>
        <w:t>Nike”  </w:t>
      </w:r>
      <w:r w:rsidRPr="009B7753">
        <w:rPr>
          <w:rFonts w:cstheme="minorHAnsi"/>
          <w:i/>
          <w:iCs/>
        </w:rPr>
        <w:t>Industrial</w:t>
      </w:r>
      <w:proofErr w:type="gramEnd"/>
      <w:r w:rsidRPr="009B7753">
        <w:rPr>
          <w:rFonts w:cstheme="minorHAnsi"/>
          <w:i/>
          <w:iCs/>
        </w:rPr>
        <w:t xml:space="preserve"> and Labor Relations Review</w:t>
      </w:r>
      <w:r w:rsidRPr="009B7753">
        <w:rPr>
          <w:rFonts w:cstheme="minorHAnsi"/>
        </w:rPr>
        <w:t>, Vol. 61, No. 1 (October 2007)</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Rodrik, D. (2017). GREEN INDUSTRIAL POLICY: (pp. 1–23).</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bCs/>
        </w:rPr>
        <w:t>Recommended:</w:t>
      </w:r>
    </w:p>
    <w:p w:rsidR="009B7753" w:rsidRPr="009B7753" w:rsidRDefault="009B7753" w:rsidP="009B7753">
      <w:pPr>
        <w:rPr>
          <w:rFonts w:cstheme="minorHAnsi"/>
        </w:rPr>
      </w:pPr>
      <w:r w:rsidRPr="009B7753">
        <w:rPr>
          <w:rFonts w:cstheme="minorHAnsi"/>
        </w:rPr>
        <w:t> </w:t>
      </w:r>
    </w:p>
    <w:p w:rsidR="009B7753" w:rsidRDefault="009B7753" w:rsidP="009B7753">
      <w:pPr>
        <w:rPr>
          <w:rFonts w:cstheme="minorHAnsi"/>
        </w:rPr>
      </w:pPr>
      <w:r w:rsidRPr="009B7753">
        <w:rPr>
          <w:rFonts w:cstheme="minorHAnsi"/>
        </w:rPr>
        <w:t>Ponte, S. (2009) ‘Governing through Quality: Conventions and Supply Relations in the Value Chain for South African Wine,’ </w:t>
      </w:r>
      <w:proofErr w:type="spellStart"/>
      <w:r w:rsidRPr="009B7753">
        <w:rPr>
          <w:rFonts w:cstheme="minorHAnsi"/>
          <w:i/>
          <w:iCs/>
        </w:rPr>
        <w:t>Sociologia</w:t>
      </w:r>
      <w:proofErr w:type="spellEnd"/>
      <w:r w:rsidRPr="009B7753">
        <w:rPr>
          <w:rFonts w:cstheme="minorHAnsi"/>
          <w:i/>
          <w:iCs/>
        </w:rPr>
        <w:t xml:space="preserve"> </w:t>
      </w:r>
      <w:proofErr w:type="spellStart"/>
      <w:r w:rsidRPr="009B7753">
        <w:rPr>
          <w:rFonts w:cstheme="minorHAnsi"/>
          <w:i/>
          <w:iCs/>
        </w:rPr>
        <w:t>Ruralis</w:t>
      </w:r>
      <w:proofErr w:type="spellEnd"/>
      <w:r w:rsidRPr="009B7753">
        <w:rPr>
          <w:rFonts w:cstheme="minorHAnsi"/>
        </w:rPr>
        <w:t> 39(3): 236-257</w:t>
      </w:r>
    </w:p>
    <w:p w:rsidR="005F1008" w:rsidRPr="009B7753" w:rsidRDefault="005F1008" w:rsidP="009B7753">
      <w:pPr>
        <w:rPr>
          <w:rFonts w:cstheme="minorHAnsi"/>
        </w:rPr>
      </w:pPr>
    </w:p>
    <w:p w:rsidR="009B7753" w:rsidRDefault="009B7753" w:rsidP="009B7753">
      <w:pPr>
        <w:rPr>
          <w:rFonts w:cstheme="minorHAnsi"/>
        </w:rPr>
      </w:pPr>
      <w:r w:rsidRPr="009B7753">
        <w:rPr>
          <w:rFonts w:cstheme="minorHAnsi"/>
        </w:rPr>
        <w:t>Jennifer Clapp, Global Environmental Governance for Corporate Responsibility and Accountability. (2005). 1–13.</w:t>
      </w:r>
    </w:p>
    <w:p w:rsidR="005F1008" w:rsidRPr="009B7753" w:rsidRDefault="005F1008" w:rsidP="009B7753">
      <w:pPr>
        <w:rPr>
          <w:rFonts w:cstheme="minorHAnsi"/>
        </w:rPr>
      </w:pPr>
    </w:p>
    <w:p w:rsidR="009B7753" w:rsidRPr="009B7753" w:rsidRDefault="009B7753" w:rsidP="009B7753">
      <w:pPr>
        <w:rPr>
          <w:rFonts w:cstheme="minorHAnsi"/>
        </w:rPr>
      </w:pPr>
      <w:r w:rsidRPr="009B7753">
        <w:rPr>
          <w:rFonts w:cstheme="minorHAnsi"/>
        </w:rPr>
        <w:t xml:space="preserve">Richard M. Locke &amp; Monica </w:t>
      </w:r>
      <w:proofErr w:type="spellStart"/>
      <w:r w:rsidRPr="009B7753">
        <w:rPr>
          <w:rFonts w:cstheme="minorHAnsi"/>
        </w:rPr>
        <w:t>Romis</w:t>
      </w:r>
      <w:proofErr w:type="spellEnd"/>
      <w:r w:rsidRPr="009B7753">
        <w:rPr>
          <w:rFonts w:cstheme="minorHAnsi"/>
        </w:rPr>
        <w:t>, “Improving Work Conditions in a Global Supply Chain” </w:t>
      </w:r>
      <w:r w:rsidRPr="009B7753">
        <w:rPr>
          <w:rFonts w:cstheme="minorHAnsi"/>
          <w:i/>
          <w:iCs/>
        </w:rPr>
        <w:t>MIT Sloan Management Review;</w:t>
      </w:r>
      <w:r w:rsidRPr="009B7753">
        <w:rPr>
          <w:rFonts w:cstheme="minorHAnsi"/>
        </w:rPr>
        <w:t> Vol. 48, </w:t>
      </w:r>
      <w:proofErr w:type="spellStart"/>
      <w:r w:rsidRPr="009B7753">
        <w:rPr>
          <w:rFonts w:cstheme="minorHAnsi"/>
        </w:rPr>
        <w:t>Iss</w:t>
      </w:r>
      <w:proofErr w:type="spellEnd"/>
      <w:r w:rsidRPr="009B7753">
        <w:rPr>
          <w:rFonts w:cstheme="minorHAnsi"/>
        </w:rPr>
        <w:t>. </w:t>
      </w:r>
      <w:proofErr w:type="gramStart"/>
      <w:r w:rsidRPr="009B7753">
        <w:rPr>
          <w:rFonts w:cstheme="minorHAnsi"/>
        </w:rPr>
        <w:t>2,  (</w:t>
      </w:r>
      <w:proofErr w:type="gramEnd"/>
      <w:r w:rsidRPr="009B7753">
        <w:rPr>
          <w:rFonts w:cstheme="minorHAnsi"/>
        </w:rPr>
        <w:t>Winter 2007): 54-62.</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Richey, L. A., &amp; Ponte, S. (2014). New actors and alliances in development. </w:t>
      </w:r>
      <w:r w:rsidRPr="009B7753">
        <w:rPr>
          <w:rFonts w:cstheme="minorHAnsi"/>
          <w:i/>
          <w:iCs/>
        </w:rPr>
        <w:t>Third World Quarterly</w:t>
      </w:r>
      <w:r w:rsidRPr="009B7753">
        <w:rPr>
          <w:rFonts w:cstheme="minorHAnsi"/>
        </w:rPr>
        <w:t>, </w:t>
      </w:r>
      <w:r w:rsidRPr="009B7753">
        <w:rPr>
          <w:rFonts w:cstheme="minorHAnsi"/>
          <w:i/>
          <w:iCs/>
        </w:rPr>
        <w:t>35</w:t>
      </w:r>
      <w:r w:rsidRPr="009B7753">
        <w:rPr>
          <w:rFonts w:cstheme="minorHAnsi"/>
        </w:rPr>
        <w:t>(1), 1–21. </w:t>
      </w:r>
      <w:hyperlink r:id="rId20" w:history="1">
        <w:r w:rsidRPr="009B7753">
          <w:rPr>
            <w:rStyle w:val="Hyperlink"/>
            <w:rFonts w:cstheme="minorHAnsi"/>
          </w:rPr>
          <w:t>http://doi.org/10.1080/01436597.2014.868979</w:t>
        </w:r>
      </w:hyperlink>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 xml:space="preserve">Gupta, S., &amp; </w:t>
      </w:r>
      <w:proofErr w:type="spellStart"/>
      <w:r w:rsidRPr="009B7753">
        <w:rPr>
          <w:rFonts w:cstheme="minorHAnsi"/>
        </w:rPr>
        <w:t>Palsule</w:t>
      </w:r>
      <w:proofErr w:type="spellEnd"/>
      <w:r w:rsidRPr="009B7753">
        <w:rPr>
          <w:rFonts w:cstheme="minorHAnsi"/>
        </w:rPr>
        <w:t>-Desai, O. D. (2011). Sustainable supply chain management: Review and research opportunities. </w:t>
      </w:r>
      <w:r w:rsidRPr="009B7753">
        <w:rPr>
          <w:rFonts w:cstheme="minorHAnsi"/>
          <w:i/>
          <w:iCs/>
        </w:rPr>
        <w:t>IIMB Management Review</w:t>
      </w:r>
      <w:r w:rsidRPr="009B7753">
        <w:rPr>
          <w:rFonts w:cstheme="minorHAnsi"/>
        </w:rPr>
        <w:t>, </w:t>
      </w:r>
      <w:r w:rsidRPr="009B7753">
        <w:rPr>
          <w:rFonts w:cstheme="minorHAnsi"/>
          <w:i/>
          <w:iCs/>
        </w:rPr>
        <w:t>23</w:t>
      </w:r>
      <w:r w:rsidRPr="009B7753">
        <w:rPr>
          <w:rFonts w:cstheme="minorHAnsi"/>
        </w:rPr>
        <w:t>(4), 234–245. </w:t>
      </w:r>
      <w:hyperlink r:id="rId21" w:history="1">
        <w:r w:rsidRPr="009B7753">
          <w:rPr>
            <w:rStyle w:val="Hyperlink"/>
            <w:rFonts w:cstheme="minorHAnsi"/>
          </w:rPr>
          <w:t>http://doi.org/10.1016/j.iimb.2011.09.002</w:t>
        </w:r>
      </w:hyperlink>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 xml:space="preserve">Daniele </w:t>
      </w:r>
      <w:proofErr w:type="spellStart"/>
      <w:r w:rsidRPr="009B7753">
        <w:rPr>
          <w:rFonts w:cstheme="minorHAnsi"/>
        </w:rPr>
        <w:t>Giovannucci</w:t>
      </w:r>
      <w:proofErr w:type="spellEnd"/>
      <w:r w:rsidRPr="009B7753">
        <w:rPr>
          <w:rFonts w:cstheme="minorHAnsi"/>
        </w:rPr>
        <w:t xml:space="preserve"> and Stefano Ponte (2005) “Standards as a new form of social contract? Sustainability initiatives in the coffee industry,” </w:t>
      </w:r>
      <w:r w:rsidRPr="009B7753">
        <w:rPr>
          <w:rFonts w:cstheme="minorHAnsi"/>
          <w:i/>
          <w:iCs/>
        </w:rPr>
        <w:t>Food Policy, 30, </w:t>
      </w:r>
      <w:r w:rsidRPr="009B7753">
        <w:rPr>
          <w:rFonts w:cstheme="minorHAnsi"/>
        </w:rPr>
        <w:t>p.284-301.</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lastRenderedPageBreak/>
        <w:t>Ponte, S., &amp; Sturgeon, T. (2014). Explaining governance in global value chains: A modular theory-building effort. </w:t>
      </w:r>
      <w:r w:rsidRPr="009B7753">
        <w:rPr>
          <w:rFonts w:cstheme="minorHAnsi"/>
          <w:i/>
          <w:iCs/>
        </w:rPr>
        <w:t>Review of International Political Economy</w:t>
      </w:r>
      <w:r w:rsidRPr="009B7753">
        <w:rPr>
          <w:rFonts w:cstheme="minorHAnsi"/>
        </w:rPr>
        <w:t>, </w:t>
      </w:r>
      <w:r w:rsidRPr="009B7753">
        <w:rPr>
          <w:rFonts w:cstheme="minorHAnsi"/>
          <w:i/>
          <w:iCs/>
        </w:rPr>
        <w:t>21</w:t>
      </w:r>
      <w:r w:rsidRPr="009B7753">
        <w:rPr>
          <w:rFonts w:cstheme="minorHAnsi"/>
        </w:rPr>
        <w:t>(1), 195–223. http://doi.org/10.1080/09692290.2013.809596</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Poulsen, R. T., Ponte, S., &amp; Lister, J. (2016). Buyer-driven greening? Cargo-owners and environmental upgrading in maritime shipping. </w:t>
      </w:r>
      <w:proofErr w:type="spellStart"/>
      <w:r w:rsidRPr="009B7753">
        <w:rPr>
          <w:rFonts w:cstheme="minorHAnsi"/>
          <w:i/>
          <w:iCs/>
        </w:rPr>
        <w:t>Geoforum</w:t>
      </w:r>
      <w:proofErr w:type="spellEnd"/>
      <w:r w:rsidRPr="009B7753">
        <w:rPr>
          <w:rFonts w:cstheme="minorHAnsi"/>
        </w:rPr>
        <w:t>, </w:t>
      </w:r>
      <w:r w:rsidRPr="009B7753">
        <w:rPr>
          <w:rFonts w:cstheme="minorHAnsi"/>
          <w:i/>
          <w:iCs/>
        </w:rPr>
        <w:t>68</w:t>
      </w:r>
      <w:r w:rsidRPr="009B7753">
        <w:rPr>
          <w:rFonts w:cstheme="minorHAnsi"/>
        </w:rPr>
        <w:t>(C), 57–68. </w:t>
      </w:r>
      <w:hyperlink r:id="rId22" w:history="1">
        <w:r w:rsidRPr="009B7753">
          <w:rPr>
            <w:rStyle w:val="Hyperlink"/>
            <w:rFonts w:cstheme="minorHAnsi"/>
          </w:rPr>
          <w:t>http://doi.org/10.1016/j.geoforum.2015.11.018</w:t>
        </w:r>
      </w:hyperlink>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 xml:space="preserve">Henderson, R. M. (2017, June 29). </w:t>
      </w:r>
      <w:proofErr w:type="spellStart"/>
      <w:r w:rsidRPr="009B7753">
        <w:rPr>
          <w:rFonts w:cstheme="minorHAnsi"/>
        </w:rPr>
        <w:t>Climate_Change_Harvard</w:t>
      </w:r>
      <w:proofErr w:type="spellEnd"/>
      <w:r w:rsidRPr="009B7753">
        <w:rPr>
          <w:rFonts w:cstheme="minorHAnsi"/>
        </w:rPr>
        <w:t xml:space="preserve"> Business School Case Study 2017.</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 xml:space="preserve">Ponte, S., &amp; </w:t>
      </w:r>
      <w:proofErr w:type="spellStart"/>
      <w:r w:rsidRPr="009B7753">
        <w:rPr>
          <w:rFonts w:cstheme="minorHAnsi"/>
        </w:rPr>
        <w:t>Daugbjerg</w:t>
      </w:r>
      <w:proofErr w:type="spellEnd"/>
      <w:r w:rsidRPr="009B7753">
        <w:rPr>
          <w:rFonts w:cstheme="minorHAnsi"/>
        </w:rPr>
        <w:t>, C. (2014). Biofuel sustainability and the formation of transnational hybrid governance. </w:t>
      </w:r>
      <w:r w:rsidRPr="009B7753">
        <w:rPr>
          <w:rFonts w:cstheme="minorHAnsi"/>
          <w:i/>
          <w:iCs/>
        </w:rPr>
        <w:t>Environmental Politics</w:t>
      </w:r>
      <w:r w:rsidRPr="009B7753">
        <w:rPr>
          <w:rFonts w:cstheme="minorHAnsi"/>
        </w:rPr>
        <w:t>, </w:t>
      </w:r>
      <w:r w:rsidRPr="009B7753">
        <w:rPr>
          <w:rFonts w:cstheme="minorHAnsi"/>
          <w:i/>
          <w:iCs/>
        </w:rPr>
        <w:t>24</w:t>
      </w:r>
      <w:r w:rsidRPr="009B7753">
        <w:rPr>
          <w:rFonts w:cstheme="minorHAnsi"/>
        </w:rPr>
        <w:t>(1), 96–114. </w:t>
      </w:r>
      <w:hyperlink r:id="rId23" w:history="1">
        <w:r w:rsidRPr="009B7753">
          <w:rPr>
            <w:rStyle w:val="Hyperlink"/>
            <w:rFonts w:cstheme="minorHAnsi"/>
          </w:rPr>
          <w:t>http://doi.org/10.1080/09644016.2014.954776</w:t>
        </w:r>
      </w:hyperlink>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Lister, J., Poulsen, R. T., &amp; Ponte, S. (2015). Orchestrating transnational environmental governance in maritime shipping. </w:t>
      </w:r>
      <w:r w:rsidRPr="009B7753">
        <w:rPr>
          <w:rFonts w:cstheme="minorHAnsi"/>
          <w:i/>
          <w:iCs/>
        </w:rPr>
        <w:t>Global Environmental Change</w:t>
      </w:r>
      <w:r w:rsidRPr="009B7753">
        <w:rPr>
          <w:rFonts w:cstheme="minorHAnsi"/>
        </w:rPr>
        <w:t>, </w:t>
      </w:r>
      <w:r w:rsidRPr="009B7753">
        <w:rPr>
          <w:rFonts w:cstheme="minorHAnsi"/>
          <w:i/>
          <w:iCs/>
        </w:rPr>
        <w:t>34</w:t>
      </w:r>
      <w:r w:rsidRPr="009B7753">
        <w:rPr>
          <w:rFonts w:cstheme="minorHAnsi"/>
        </w:rPr>
        <w:t>, 185–195. </w:t>
      </w:r>
      <w:hyperlink r:id="rId24" w:history="1">
        <w:r w:rsidRPr="009B7753">
          <w:rPr>
            <w:rStyle w:val="Hyperlink"/>
            <w:rFonts w:cstheme="minorHAnsi"/>
          </w:rPr>
          <w:t>http://doi.org/10.1016/j.gloenvcha.2015.06.011</w:t>
        </w:r>
      </w:hyperlink>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proofErr w:type="spellStart"/>
      <w:r w:rsidRPr="009B7753">
        <w:rPr>
          <w:rFonts w:cstheme="minorHAnsi"/>
        </w:rPr>
        <w:t>Kurdve</w:t>
      </w:r>
      <w:proofErr w:type="spellEnd"/>
      <w:r w:rsidRPr="009B7753">
        <w:rPr>
          <w:rFonts w:cstheme="minorHAnsi"/>
        </w:rPr>
        <w:t xml:space="preserve">, M., </w:t>
      </w:r>
      <w:proofErr w:type="spellStart"/>
      <w:r w:rsidRPr="009B7753">
        <w:rPr>
          <w:rFonts w:cstheme="minorHAnsi"/>
        </w:rPr>
        <w:t>Zackrisson</w:t>
      </w:r>
      <w:proofErr w:type="spellEnd"/>
      <w:r w:rsidRPr="009B7753">
        <w:rPr>
          <w:rFonts w:cstheme="minorHAnsi"/>
        </w:rPr>
        <w:t xml:space="preserve">, M., </w:t>
      </w:r>
      <w:proofErr w:type="spellStart"/>
      <w:r w:rsidRPr="009B7753">
        <w:rPr>
          <w:rFonts w:cstheme="minorHAnsi"/>
        </w:rPr>
        <w:t>Wiktorsson</w:t>
      </w:r>
      <w:proofErr w:type="spellEnd"/>
      <w:r w:rsidRPr="009B7753">
        <w:rPr>
          <w:rFonts w:cstheme="minorHAnsi"/>
        </w:rPr>
        <w:t xml:space="preserve">, M., &amp; </w:t>
      </w:r>
      <w:proofErr w:type="spellStart"/>
      <w:r w:rsidRPr="009B7753">
        <w:rPr>
          <w:rFonts w:cstheme="minorHAnsi"/>
        </w:rPr>
        <w:t>Harlin</w:t>
      </w:r>
      <w:proofErr w:type="spellEnd"/>
      <w:r w:rsidRPr="009B7753">
        <w:rPr>
          <w:rFonts w:cstheme="minorHAnsi"/>
        </w:rPr>
        <w:t>, U. (2014). Lean and green integration into production system models - experiences from Swedish industry. </w:t>
      </w:r>
      <w:r w:rsidRPr="009B7753">
        <w:rPr>
          <w:rFonts w:cstheme="minorHAnsi"/>
          <w:i/>
          <w:iCs/>
        </w:rPr>
        <w:t>Journal of Cleaner Production</w:t>
      </w:r>
      <w:r w:rsidRPr="009B7753">
        <w:rPr>
          <w:rFonts w:cstheme="minorHAnsi"/>
        </w:rPr>
        <w:t>, </w:t>
      </w:r>
      <w:r w:rsidRPr="009B7753">
        <w:rPr>
          <w:rFonts w:cstheme="minorHAnsi"/>
          <w:i/>
          <w:iCs/>
        </w:rPr>
        <w:t>85</w:t>
      </w:r>
      <w:r w:rsidRPr="009B7753">
        <w:rPr>
          <w:rFonts w:cstheme="minorHAnsi"/>
        </w:rPr>
        <w:t>(c), 180–190. http://doi.org/10.1016/j.jclepro.2014.04.013</w:t>
      </w:r>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 xml:space="preserve">de Bakker, F. G. A., </w:t>
      </w:r>
      <w:proofErr w:type="spellStart"/>
      <w:r w:rsidRPr="009B7753">
        <w:rPr>
          <w:rFonts w:cstheme="minorHAnsi"/>
        </w:rPr>
        <w:t>Hond</w:t>
      </w:r>
      <w:proofErr w:type="spellEnd"/>
      <w:r w:rsidRPr="009B7753">
        <w:rPr>
          <w:rFonts w:cstheme="minorHAnsi"/>
        </w:rPr>
        <w:t>, den, F., King, B., &amp; Weber, K. (2013). Social Movements, Civil Society and Corporations: Taking Stock and Looking Ahead. </w:t>
      </w:r>
      <w:r w:rsidRPr="009B7753">
        <w:rPr>
          <w:rFonts w:cstheme="minorHAnsi"/>
          <w:i/>
          <w:iCs/>
        </w:rPr>
        <w:t>Organization Studies</w:t>
      </w:r>
      <w:r w:rsidRPr="009B7753">
        <w:rPr>
          <w:rFonts w:cstheme="minorHAnsi"/>
        </w:rPr>
        <w:t>, </w:t>
      </w:r>
      <w:r w:rsidRPr="009B7753">
        <w:rPr>
          <w:rFonts w:cstheme="minorHAnsi"/>
          <w:i/>
          <w:iCs/>
        </w:rPr>
        <w:t>34</w:t>
      </w:r>
      <w:r w:rsidRPr="009B7753">
        <w:rPr>
          <w:rFonts w:cstheme="minorHAnsi"/>
        </w:rPr>
        <w:t>(5-6), 573–593. </w:t>
      </w:r>
      <w:hyperlink r:id="rId25" w:history="1">
        <w:r w:rsidRPr="009B7753">
          <w:rPr>
            <w:rStyle w:val="Hyperlink"/>
            <w:rFonts w:cstheme="minorHAnsi"/>
          </w:rPr>
          <w:t>http://doi.org/10.1177/0170840613479222</w:t>
        </w:r>
      </w:hyperlink>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 xml:space="preserve">Weber, K., Heinze, K. L., &amp; </w:t>
      </w:r>
      <w:proofErr w:type="spellStart"/>
      <w:r w:rsidRPr="009B7753">
        <w:rPr>
          <w:rFonts w:cstheme="minorHAnsi"/>
        </w:rPr>
        <w:t>DeSoucey</w:t>
      </w:r>
      <w:proofErr w:type="spellEnd"/>
      <w:r w:rsidRPr="009B7753">
        <w:rPr>
          <w:rFonts w:cstheme="minorHAnsi"/>
        </w:rPr>
        <w:t>, M. (2008). Forage for Thought: Mobilizing Codes in the Movement for Grass-fed Meat and Dairy Products. </w:t>
      </w:r>
      <w:r w:rsidRPr="009B7753">
        <w:rPr>
          <w:rFonts w:cstheme="minorHAnsi"/>
          <w:i/>
          <w:iCs/>
        </w:rPr>
        <w:t>Administrative Science Quarterly</w:t>
      </w:r>
      <w:r w:rsidRPr="009B7753">
        <w:rPr>
          <w:rFonts w:cstheme="minorHAnsi"/>
        </w:rPr>
        <w:t>, </w:t>
      </w:r>
      <w:r w:rsidRPr="009B7753">
        <w:rPr>
          <w:rFonts w:cstheme="minorHAnsi"/>
          <w:i/>
          <w:iCs/>
        </w:rPr>
        <w:t>53</w:t>
      </w:r>
      <w:r w:rsidRPr="009B7753">
        <w:rPr>
          <w:rFonts w:cstheme="minorHAnsi"/>
        </w:rPr>
        <w:t>(3), 529–567. </w:t>
      </w:r>
      <w:hyperlink r:id="rId26" w:history="1">
        <w:r w:rsidRPr="009B7753">
          <w:rPr>
            <w:rStyle w:val="Hyperlink"/>
            <w:rFonts w:cstheme="minorHAnsi"/>
          </w:rPr>
          <w:t>http://doi.org/10.2189/asqu.53.3.529</w:t>
        </w:r>
      </w:hyperlink>
    </w:p>
    <w:p w:rsidR="009B7753" w:rsidRPr="009B7753" w:rsidRDefault="009B7753" w:rsidP="009B7753">
      <w:pPr>
        <w:rPr>
          <w:rFonts w:cstheme="minorHAnsi"/>
        </w:rPr>
      </w:pPr>
      <w:r w:rsidRPr="009B7753">
        <w:rPr>
          <w:rFonts w:cstheme="minorHAnsi"/>
        </w:rPr>
        <w:t> </w:t>
      </w:r>
    </w:p>
    <w:p w:rsidR="009B7753" w:rsidRPr="009B7753" w:rsidRDefault="009B7753" w:rsidP="009B7753">
      <w:pPr>
        <w:rPr>
          <w:rFonts w:cstheme="minorHAnsi"/>
        </w:rPr>
      </w:pPr>
      <w:r w:rsidRPr="009B7753">
        <w:rPr>
          <w:rFonts w:cstheme="minorHAnsi"/>
        </w:rPr>
        <w:t>Weber, K., Rao, H., &amp; Thomas, L. G. (2009). From Streets to Suites: How the Anti- Biotech Movement Affected German Pharmaceutical Firms. </w:t>
      </w:r>
      <w:r w:rsidRPr="009B7753">
        <w:rPr>
          <w:rFonts w:cstheme="minorHAnsi"/>
          <w:i/>
          <w:iCs/>
        </w:rPr>
        <w:t>American Sociological Review</w:t>
      </w:r>
      <w:r w:rsidRPr="009B7753">
        <w:rPr>
          <w:rFonts w:cstheme="minorHAnsi"/>
        </w:rPr>
        <w:t>, </w:t>
      </w:r>
      <w:r w:rsidRPr="009B7753">
        <w:rPr>
          <w:rFonts w:cstheme="minorHAnsi"/>
          <w:i/>
          <w:iCs/>
        </w:rPr>
        <w:t>74</w:t>
      </w:r>
      <w:r w:rsidRPr="009B7753">
        <w:rPr>
          <w:rFonts w:cstheme="minorHAnsi"/>
        </w:rPr>
        <w:t>(1), 106–127. http://doi.org/10.1177/000312240907400106</w:t>
      </w:r>
    </w:p>
    <w:p w:rsidR="006625A1" w:rsidRPr="0051766A" w:rsidRDefault="006625A1" w:rsidP="006625A1">
      <w:pPr>
        <w:rPr>
          <w:rFonts w:cstheme="minorHAnsi"/>
        </w:rPr>
      </w:pPr>
    </w:p>
    <w:p w:rsidR="00D71DF0" w:rsidRDefault="00D71DF0">
      <w:pPr>
        <w:rPr>
          <w:rFonts w:cstheme="minorHAnsi"/>
        </w:rPr>
      </w:pPr>
      <w:r>
        <w:rPr>
          <w:rFonts w:cstheme="minorHAnsi"/>
        </w:rPr>
        <w:br w:type="page"/>
      </w:r>
    </w:p>
    <w:p w:rsidR="006625A1" w:rsidRPr="0051766A" w:rsidRDefault="006625A1" w:rsidP="006625A1">
      <w:pPr>
        <w:rPr>
          <w:rFonts w:cstheme="minorHAnsi"/>
        </w:rPr>
      </w:pPr>
    </w:p>
    <w:p w:rsidR="00BE2889" w:rsidRPr="0051766A" w:rsidRDefault="00B87444" w:rsidP="006625A1">
      <w:pPr>
        <w:pStyle w:val="ListParagraph"/>
        <w:numPr>
          <w:ilvl w:val="0"/>
          <w:numId w:val="1"/>
        </w:numPr>
        <w:rPr>
          <w:rFonts w:cstheme="minorHAnsi"/>
          <w:b/>
        </w:rPr>
      </w:pPr>
      <w:r w:rsidRPr="0051766A">
        <w:rPr>
          <w:rFonts w:cstheme="minorHAnsi"/>
          <w:b/>
        </w:rPr>
        <w:t xml:space="preserve">Cases </w:t>
      </w:r>
      <w:r w:rsidR="001A760F" w:rsidRPr="0051766A">
        <w:rPr>
          <w:rFonts w:cstheme="minorHAnsi"/>
          <w:b/>
        </w:rPr>
        <w:t>agriculture,</w:t>
      </w:r>
      <w:r w:rsidRPr="0051766A">
        <w:rPr>
          <w:rFonts w:cstheme="minorHAnsi"/>
          <w:b/>
        </w:rPr>
        <w:t xml:space="preserve"> econ</w:t>
      </w:r>
      <w:r w:rsidR="00C03941" w:rsidRPr="0051766A">
        <w:rPr>
          <w:rFonts w:cstheme="minorHAnsi"/>
          <w:b/>
        </w:rPr>
        <w:t>omic</w:t>
      </w:r>
      <w:r w:rsidRPr="0051766A">
        <w:rPr>
          <w:rFonts w:cstheme="minorHAnsi"/>
          <w:b/>
        </w:rPr>
        <w:t xml:space="preserve"> development</w:t>
      </w:r>
      <w:r w:rsidR="0053684E" w:rsidRPr="0051766A">
        <w:rPr>
          <w:rFonts w:cstheme="minorHAnsi"/>
          <w:b/>
        </w:rPr>
        <w:t>, sustainability—developed countries</w:t>
      </w:r>
    </w:p>
    <w:p w:rsidR="006625A1" w:rsidRPr="0051766A" w:rsidRDefault="006625A1" w:rsidP="006625A1">
      <w:pPr>
        <w:rPr>
          <w:rFonts w:cstheme="minorHAnsi"/>
        </w:rPr>
      </w:pPr>
    </w:p>
    <w:p w:rsidR="00F90C57" w:rsidRPr="0051766A" w:rsidRDefault="00F90C57" w:rsidP="006625A1">
      <w:pPr>
        <w:rPr>
          <w:rFonts w:cstheme="minorHAnsi"/>
        </w:rPr>
      </w:pPr>
    </w:p>
    <w:p w:rsidR="00F90C57" w:rsidRPr="0051766A" w:rsidRDefault="00F90C57" w:rsidP="00C326B9">
      <w:pPr>
        <w:ind w:left="720"/>
        <w:rPr>
          <w:rFonts w:cstheme="minorHAnsi"/>
        </w:rPr>
      </w:pPr>
      <w:proofErr w:type="spellStart"/>
      <w:r w:rsidRPr="0051766A">
        <w:rPr>
          <w:rFonts w:cstheme="minorHAnsi"/>
        </w:rPr>
        <w:t>Moragues-Faus</w:t>
      </w:r>
      <w:proofErr w:type="spellEnd"/>
      <w:r w:rsidRPr="0051766A">
        <w:rPr>
          <w:rFonts w:cstheme="minorHAnsi"/>
        </w:rPr>
        <w:t xml:space="preserve">, A., </w:t>
      </w:r>
      <w:proofErr w:type="spellStart"/>
      <w:r w:rsidRPr="0051766A">
        <w:rPr>
          <w:rFonts w:cstheme="minorHAnsi"/>
        </w:rPr>
        <w:t>Sonnino</w:t>
      </w:r>
      <w:proofErr w:type="spellEnd"/>
      <w:r w:rsidRPr="0051766A">
        <w:rPr>
          <w:rFonts w:cstheme="minorHAnsi"/>
        </w:rPr>
        <w:t xml:space="preserve">, R., &amp; Marsden, T. (2017). Exploring European food system vulnerabilities_ Towards integrated food security governance. </w:t>
      </w:r>
      <w:r w:rsidRPr="0051766A">
        <w:rPr>
          <w:rFonts w:cstheme="minorHAnsi"/>
          <w:i/>
          <w:iCs/>
        </w:rPr>
        <w:t>Environmental Science and Policy</w:t>
      </w:r>
      <w:r w:rsidRPr="0051766A">
        <w:rPr>
          <w:rFonts w:cstheme="minorHAnsi"/>
        </w:rPr>
        <w:t xml:space="preserve">, </w:t>
      </w:r>
      <w:r w:rsidRPr="0051766A">
        <w:rPr>
          <w:rFonts w:cstheme="minorHAnsi"/>
          <w:i/>
          <w:iCs/>
        </w:rPr>
        <w:t>75</w:t>
      </w:r>
      <w:r w:rsidRPr="0051766A">
        <w:rPr>
          <w:rFonts w:cstheme="minorHAnsi"/>
        </w:rPr>
        <w:t xml:space="preserve">, 184–215. </w:t>
      </w:r>
      <w:hyperlink r:id="rId27" w:history="1">
        <w:r w:rsidRPr="0051766A">
          <w:rPr>
            <w:rStyle w:val="Hyperlink"/>
            <w:rFonts w:cstheme="minorHAnsi"/>
          </w:rPr>
          <w:t>http://doi.org/10.1016/j.envsci.2017.05.015</w:t>
        </w:r>
      </w:hyperlink>
    </w:p>
    <w:p w:rsidR="00F90C57" w:rsidRPr="0051766A" w:rsidRDefault="00F90C57" w:rsidP="00C326B9">
      <w:pPr>
        <w:ind w:left="720"/>
        <w:rPr>
          <w:rFonts w:cstheme="minorHAnsi"/>
        </w:rPr>
      </w:pPr>
    </w:p>
    <w:p w:rsidR="00F90C57" w:rsidRPr="0051766A" w:rsidRDefault="00F90C57" w:rsidP="00C326B9">
      <w:pPr>
        <w:ind w:left="720"/>
        <w:rPr>
          <w:rFonts w:cstheme="minorHAnsi"/>
        </w:rPr>
      </w:pPr>
      <w:r w:rsidRPr="0051766A">
        <w:rPr>
          <w:rFonts w:cstheme="minorHAnsi"/>
        </w:rPr>
        <w:t xml:space="preserve">Marsden, T. (2016). Exploring the Rural Eco-Economy: Beyond Neoliberalism. </w:t>
      </w:r>
      <w:proofErr w:type="spellStart"/>
      <w:r w:rsidRPr="0051766A">
        <w:rPr>
          <w:rFonts w:cstheme="minorHAnsi"/>
          <w:i/>
          <w:iCs/>
        </w:rPr>
        <w:t>Sociologia</w:t>
      </w:r>
      <w:proofErr w:type="spellEnd"/>
      <w:r w:rsidRPr="0051766A">
        <w:rPr>
          <w:rFonts w:cstheme="minorHAnsi"/>
          <w:i/>
          <w:iCs/>
        </w:rPr>
        <w:t xml:space="preserve"> </w:t>
      </w:r>
      <w:proofErr w:type="spellStart"/>
      <w:r w:rsidRPr="0051766A">
        <w:rPr>
          <w:rFonts w:cstheme="minorHAnsi"/>
          <w:i/>
          <w:iCs/>
        </w:rPr>
        <w:t>Ruralis</w:t>
      </w:r>
      <w:proofErr w:type="spellEnd"/>
      <w:r w:rsidRPr="0051766A">
        <w:rPr>
          <w:rFonts w:cstheme="minorHAnsi"/>
        </w:rPr>
        <w:t xml:space="preserve">, </w:t>
      </w:r>
      <w:r w:rsidRPr="0051766A">
        <w:rPr>
          <w:rFonts w:cstheme="minorHAnsi"/>
          <w:i/>
          <w:iCs/>
        </w:rPr>
        <w:t>56</w:t>
      </w:r>
      <w:r w:rsidRPr="0051766A">
        <w:rPr>
          <w:rFonts w:cstheme="minorHAnsi"/>
        </w:rPr>
        <w:t xml:space="preserve">(4), 597–615. </w:t>
      </w:r>
      <w:hyperlink r:id="rId28" w:history="1">
        <w:r w:rsidRPr="0051766A">
          <w:rPr>
            <w:rStyle w:val="Hyperlink"/>
            <w:rFonts w:cstheme="minorHAnsi"/>
          </w:rPr>
          <w:t>http://doi.org/10.1111/soru.12139</w:t>
        </w:r>
      </w:hyperlink>
    </w:p>
    <w:p w:rsidR="00BE1ED8" w:rsidRPr="0051766A" w:rsidRDefault="00BE1ED8" w:rsidP="00C326B9">
      <w:pPr>
        <w:ind w:left="720"/>
        <w:rPr>
          <w:rFonts w:cstheme="minorHAnsi"/>
        </w:rPr>
      </w:pPr>
    </w:p>
    <w:p w:rsidR="00BE1ED8" w:rsidRPr="0051766A" w:rsidRDefault="00BE1ED8" w:rsidP="00C326B9">
      <w:pPr>
        <w:ind w:left="720"/>
        <w:rPr>
          <w:rFonts w:cstheme="minorHAnsi"/>
        </w:rPr>
      </w:pPr>
      <w:proofErr w:type="spellStart"/>
      <w:r w:rsidRPr="0051766A">
        <w:rPr>
          <w:rFonts w:cstheme="minorHAnsi"/>
        </w:rPr>
        <w:t>Oostindie</w:t>
      </w:r>
      <w:proofErr w:type="spellEnd"/>
      <w:r w:rsidRPr="0051766A">
        <w:rPr>
          <w:rFonts w:cstheme="minorHAnsi"/>
        </w:rPr>
        <w:t xml:space="preserve">, H., van </w:t>
      </w:r>
      <w:proofErr w:type="spellStart"/>
      <w:r w:rsidRPr="0051766A">
        <w:rPr>
          <w:rFonts w:cstheme="minorHAnsi"/>
        </w:rPr>
        <w:t>Broekhuizen</w:t>
      </w:r>
      <w:proofErr w:type="spellEnd"/>
      <w:r w:rsidRPr="0051766A">
        <w:rPr>
          <w:rFonts w:cstheme="minorHAnsi"/>
        </w:rPr>
        <w:t xml:space="preserve">, R., de </w:t>
      </w:r>
      <w:proofErr w:type="spellStart"/>
      <w:r w:rsidRPr="0051766A">
        <w:rPr>
          <w:rFonts w:cstheme="minorHAnsi"/>
        </w:rPr>
        <w:t>Roest</w:t>
      </w:r>
      <w:proofErr w:type="spellEnd"/>
      <w:r w:rsidRPr="0051766A">
        <w:rPr>
          <w:rFonts w:cstheme="minorHAnsi"/>
        </w:rPr>
        <w:t xml:space="preserve">, K., </w:t>
      </w:r>
      <w:proofErr w:type="spellStart"/>
      <w:r w:rsidRPr="0051766A">
        <w:rPr>
          <w:rFonts w:cstheme="minorHAnsi"/>
        </w:rPr>
        <w:t>Belletti</w:t>
      </w:r>
      <w:proofErr w:type="spellEnd"/>
      <w:r w:rsidRPr="0051766A">
        <w:rPr>
          <w:rFonts w:cstheme="minorHAnsi"/>
        </w:rPr>
        <w:t xml:space="preserve">, G., </w:t>
      </w:r>
      <w:proofErr w:type="spellStart"/>
      <w:r w:rsidRPr="0051766A">
        <w:rPr>
          <w:rFonts w:cstheme="minorHAnsi"/>
        </w:rPr>
        <w:t>Arfini</w:t>
      </w:r>
      <w:proofErr w:type="spellEnd"/>
      <w:r w:rsidRPr="0051766A">
        <w:rPr>
          <w:rFonts w:cstheme="minorHAnsi"/>
        </w:rPr>
        <w:t xml:space="preserve">, F., </w:t>
      </w:r>
      <w:proofErr w:type="spellStart"/>
      <w:r w:rsidRPr="0051766A">
        <w:rPr>
          <w:rFonts w:cstheme="minorHAnsi"/>
        </w:rPr>
        <w:t>Menozzi</w:t>
      </w:r>
      <w:proofErr w:type="spellEnd"/>
      <w:r w:rsidRPr="0051766A">
        <w:rPr>
          <w:rFonts w:cstheme="minorHAnsi"/>
        </w:rPr>
        <w:t xml:space="preserve">, D., &amp; </w:t>
      </w:r>
      <w:proofErr w:type="spellStart"/>
      <w:r w:rsidRPr="0051766A">
        <w:rPr>
          <w:rFonts w:cstheme="minorHAnsi"/>
        </w:rPr>
        <w:t>Hees</w:t>
      </w:r>
      <w:proofErr w:type="spellEnd"/>
      <w:r w:rsidRPr="0051766A">
        <w:rPr>
          <w:rFonts w:cstheme="minorHAnsi"/>
        </w:rPr>
        <w:t xml:space="preserve">, E. (2016). Sense and Non-Sense of Local–Global Food Chain Comparison, Empirical Evidence from Dutch and Italian Pork Case Studies. </w:t>
      </w:r>
      <w:r w:rsidRPr="0051766A">
        <w:rPr>
          <w:rFonts w:cstheme="minorHAnsi"/>
          <w:i/>
          <w:iCs/>
        </w:rPr>
        <w:t>Sustainability</w:t>
      </w:r>
      <w:r w:rsidRPr="0051766A">
        <w:rPr>
          <w:rFonts w:cstheme="minorHAnsi"/>
        </w:rPr>
        <w:t xml:space="preserve">, </w:t>
      </w:r>
      <w:r w:rsidRPr="0051766A">
        <w:rPr>
          <w:rFonts w:cstheme="minorHAnsi"/>
          <w:i/>
          <w:iCs/>
        </w:rPr>
        <w:t>8</w:t>
      </w:r>
      <w:r w:rsidRPr="0051766A">
        <w:rPr>
          <w:rFonts w:cstheme="minorHAnsi"/>
        </w:rPr>
        <w:t xml:space="preserve">(12), 319–19. </w:t>
      </w:r>
      <w:hyperlink r:id="rId29" w:history="1">
        <w:r w:rsidRPr="0051766A">
          <w:rPr>
            <w:rStyle w:val="Hyperlink"/>
            <w:rFonts w:cstheme="minorHAnsi"/>
          </w:rPr>
          <w:t>http://doi.org/10.3390/su8040319</w:t>
        </w:r>
      </w:hyperlink>
    </w:p>
    <w:p w:rsidR="00BE1ED8" w:rsidRPr="0051766A" w:rsidRDefault="00BE1ED8" w:rsidP="00C326B9">
      <w:pPr>
        <w:ind w:left="720"/>
        <w:rPr>
          <w:rFonts w:cstheme="minorHAnsi"/>
        </w:rPr>
      </w:pPr>
    </w:p>
    <w:p w:rsidR="00BE1ED8" w:rsidRPr="0051766A" w:rsidRDefault="00BE1ED8" w:rsidP="00C326B9">
      <w:pPr>
        <w:ind w:left="720"/>
        <w:rPr>
          <w:rFonts w:cstheme="minorHAnsi"/>
        </w:rPr>
      </w:pPr>
      <w:r w:rsidRPr="0051766A">
        <w:rPr>
          <w:rFonts w:cstheme="minorHAnsi"/>
        </w:rPr>
        <w:t>Minkoff-</w:t>
      </w:r>
      <w:proofErr w:type="spellStart"/>
      <w:r w:rsidRPr="0051766A">
        <w:rPr>
          <w:rFonts w:cstheme="minorHAnsi"/>
        </w:rPr>
        <w:t>Zern</w:t>
      </w:r>
      <w:proofErr w:type="spellEnd"/>
      <w:r w:rsidRPr="0051766A">
        <w:rPr>
          <w:rFonts w:cstheme="minorHAnsi"/>
        </w:rPr>
        <w:t xml:space="preserve">, L.-A. (2018). Race, immigration and the agrarian question: farmworkers becoming farmers in the United States*. </w:t>
      </w:r>
      <w:r w:rsidRPr="0051766A">
        <w:rPr>
          <w:rFonts w:cstheme="minorHAnsi"/>
          <w:i/>
          <w:iCs/>
        </w:rPr>
        <w:t>The Journal of Peasant Studies</w:t>
      </w:r>
      <w:r w:rsidRPr="0051766A">
        <w:rPr>
          <w:rFonts w:cstheme="minorHAnsi"/>
        </w:rPr>
        <w:t xml:space="preserve">, </w:t>
      </w:r>
      <w:r w:rsidRPr="0051766A">
        <w:rPr>
          <w:rFonts w:cstheme="minorHAnsi"/>
          <w:i/>
          <w:iCs/>
        </w:rPr>
        <w:t>45</w:t>
      </w:r>
      <w:r w:rsidRPr="0051766A">
        <w:rPr>
          <w:rFonts w:cstheme="minorHAnsi"/>
        </w:rPr>
        <w:t xml:space="preserve">(2), 389–408. </w:t>
      </w:r>
      <w:hyperlink r:id="rId30" w:history="1">
        <w:r w:rsidRPr="0051766A">
          <w:rPr>
            <w:rStyle w:val="Hyperlink"/>
            <w:rFonts w:cstheme="minorHAnsi"/>
          </w:rPr>
          <w:t>http://doi.org/10.1080/03066150.2017.1293661</w:t>
        </w:r>
      </w:hyperlink>
    </w:p>
    <w:p w:rsidR="00BE2889" w:rsidRPr="0051766A" w:rsidRDefault="00BE2889" w:rsidP="00C326B9">
      <w:pPr>
        <w:ind w:left="720"/>
        <w:rPr>
          <w:rFonts w:cstheme="minorHAnsi"/>
        </w:rPr>
      </w:pPr>
    </w:p>
    <w:p w:rsidR="00635D26" w:rsidRPr="0051766A" w:rsidRDefault="00635D26" w:rsidP="00A13861">
      <w:pPr>
        <w:widowControl w:val="0"/>
        <w:autoSpaceDE w:val="0"/>
        <w:autoSpaceDN w:val="0"/>
        <w:adjustRightInd w:val="0"/>
        <w:ind w:left="720"/>
        <w:rPr>
          <w:rFonts w:cstheme="minorHAnsi"/>
        </w:rPr>
      </w:pPr>
      <w:r w:rsidRPr="0051766A">
        <w:rPr>
          <w:rFonts w:cstheme="minorHAnsi"/>
        </w:rPr>
        <w:t xml:space="preserve">G. Stevenson, </w:t>
      </w:r>
      <w:r w:rsidRPr="0051766A">
        <w:rPr>
          <w:rFonts w:cstheme="minorHAnsi"/>
          <w:i/>
        </w:rPr>
        <w:t xml:space="preserve">Values-based food supply chains: Organic Valley, </w:t>
      </w:r>
      <w:r w:rsidRPr="0051766A">
        <w:rPr>
          <w:rFonts w:cstheme="minorHAnsi"/>
        </w:rPr>
        <w:t>Case Study</w:t>
      </w:r>
      <w:r w:rsidRPr="0051766A">
        <w:rPr>
          <w:rFonts w:cstheme="minorHAnsi"/>
          <w:i/>
        </w:rPr>
        <w:t xml:space="preserve">, </w:t>
      </w:r>
      <w:r w:rsidRPr="0051766A">
        <w:rPr>
          <w:rFonts w:cstheme="minorHAnsi"/>
        </w:rPr>
        <w:t xml:space="preserve">UW-Madison Center for Integrated Agriculture. </w:t>
      </w:r>
    </w:p>
    <w:p w:rsidR="00BE2889" w:rsidRPr="0051766A" w:rsidRDefault="00BE2889" w:rsidP="00C326B9">
      <w:pPr>
        <w:ind w:left="720"/>
        <w:rPr>
          <w:rFonts w:cstheme="minorHAnsi"/>
        </w:rPr>
      </w:pPr>
    </w:p>
    <w:p w:rsidR="00BE2889" w:rsidRPr="0051766A" w:rsidRDefault="00BE2889" w:rsidP="00C326B9">
      <w:pPr>
        <w:ind w:left="720"/>
        <w:rPr>
          <w:rFonts w:cstheme="minorHAnsi"/>
        </w:rPr>
      </w:pPr>
      <w:r w:rsidRPr="0051766A">
        <w:rPr>
          <w:rFonts w:cstheme="minorHAnsi"/>
        </w:rPr>
        <w:t xml:space="preserve">Nelson, J., &amp; Stock, P. (2016). </w:t>
      </w:r>
      <w:proofErr w:type="spellStart"/>
      <w:r w:rsidRPr="0051766A">
        <w:rPr>
          <w:rFonts w:cstheme="minorHAnsi"/>
        </w:rPr>
        <w:t>Repeasantisation</w:t>
      </w:r>
      <w:proofErr w:type="spellEnd"/>
      <w:r w:rsidRPr="0051766A">
        <w:rPr>
          <w:rFonts w:cstheme="minorHAnsi"/>
        </w:rPr>
        <w:t xml:space="preserve"> in The United States. </w:t>
      </w:r>
      <w:proofErr w:type="spellStart"/>
      <w:r w:rsidRPr="0051766A">
        <w:rPr>
          <w:rFonts w:cstheme="minorHAnsi"/>
          <w:i/>
          <w:iCs/>
        </w:rPr>
        <w:t>Sociologia</w:t>
      </w:r>
      <w:proofErr w:type="spellEnd"/>
      <w:r w:rsidRPr="0051766A">
        <w:rPr>
          <w:rFonts w:cstheme="minorHAnsi"/>
          <w:i/>
          <w:iCs/>
        </w:rPr>
        <w:t xml:space="preserve"> </w:t>
      </w:r>
      <w:proofErr w:type="spellStart"/>
      <w:r w:rsidRPr="0051766A">
        <w:rPr>
          <w:rFonts w:cstheme="minorHAnsi"/>
          <w:i/>
          <w:iCs/>
        </w:rPr>
        <w:t>Ruralis</w:t>
      </w:r>
      <w:proofErr w:type="spellEnd"/>
      <w:r w:rsidRPr="0051766A">
        <w:rPr>
          <w:rFonts w:cstheme="minorHAnsi"/>
        </w:rPr>
        <w:t xml:space="preserve">, </w:t>
      </w:r>
      <w:r w:rsidRPr="0051766A">
        <w:rPr>
          <w:rFonts w:cstheme="minorHAnsi"/>
          <w:i/>
          <w:iCs/>
        </w:rPr>
        <w:t>58</w:t>
      </w:r>
      <w:r w:rsidRPr="0051766A">
        <w:rPr>
          <w:rFonts w:cstheme="minorHAnsi"/>
        </w:rPr>
        <w:t xml:space="preserve">(1), 83–103. </w:t>
      </w:r>
      <w:hyperlink r:id="rId31" w:history="1">
        <w:r w:rsidR="00581C36" w:rsidRPr="0051766A">
          <w:rPr>
            <w:rStyle w:val="Hyperlink"/>
            <w:rFonts w:cstheme="minorHAnsi"/>
          </w:rPr>
          <w:t>http://doi.org/10.1111/soru.12132</w:t>
        </w:r>
      </w:hyperlink>
    </w:p>
    <w:p w:rsidR="00581C36" w:rsidRPr="0051766A" w:rsidRDefault="00581C36" w:rsidP="00C03941">
      <w:pPr>
        <w:ind w:left="360"/>
        <w:rPr>
          <w:rFonts w:cstheme="minorHAnsi"/>
        </w:rPr>
      </w:pPr>
    </w:p>
    <w:p w:rsidR="00BE2889" w:rsidRPr="0051766A" w:rsidRDefault="00BE2889" w:rsidP="006625A1">
      <w:pPr>
        <w:rPr>
          <w:rFonts w:cstheme="minorHAnsi"/>
        </w:rPr>
      </w:pPr>
    </w:p>
    <w:p w:rsidR="00BE2889" w:rsidRPr="0051766A" w:rsidRDefault="00BE2889" w:rsidP="006625A1">
      <w:pPr>
        <w:rPr>
          <w:rFonts w:cstheme="minorHAnsi"/>
          <w:b/>
        </w:rPr>
      </w:pPr>
      <w:r w:rsidRPr="0051766A">
        <w:rPr>
          <w:rFonts w:cstheme="minorHAnsi"/>
          <w:b/>
        </w:rPr>
        <w:t>Recommended:</w:t>
      </w:r>
    </w:p>
    <w:p w:rsidR="007024FB" w:rsidRPr="0051766A" w:rsidRDefault="007024FB" w:rsidP="006625A1">
      <w:pPr>
        <w:rPr>
          <w:rFonts w:cstheme="minorHAnsi"/>
          <w:b/>
        </w:rPr>
      </w:pPr>
    </w:p>
    <w:p w:rsidR="007024FB" w:rsidRPr="0051766A" w:rsidRDefault="007024FB" w:rsidP="007024FB">
      <w:pPr>
        <w:ind w:left="720"/>
        <w:rPr>
          <w:rFonts w:cstheme="minorHAnsi"/>
        </w:rPr>
      </w:pPr>
      <w:r w:rsidRPr="0051766A">
        <w:rPr>
          <w:rFonts w:cstheme="minorHAnsi"/>
        </w:rPr>
        <w:t xml:space="preserve">Chen, W., &amp; Holden, N. M. (2018). Bridging environmental and financial cost of dairy production: A case study of Irish agricultural policy. </w:t>
      </w:r>
      <w:r w:rsidRPr="0051766A">
        <w:rPr>
          <w:rFonts w:cstheme="minorHAnsi"/>
          <w:i/>
          <w:iCs/>
        </w:rPr>
        <w:t>Science of the Total Environment</w:t>
      </w:r>
      <w:r w:rsidRPr="0051766A">
        <w:rPr>
          <w:rFonts w:cstheme="minorHAnsi"/>
        </w:rPr>
        <w:t xml:space="preserve">, </w:t>
      </w:r>
      <w:r w:rsidRPr="0051766A">
        <w:rPr>
          <w:rFonts w:cstheme="minorHAnsi"/>
          <w:i/>
          <w:iCs/>
        </w:rPr>
        <w:t>615</w:t>
      </w:r>
      <w:r w:rsidRPr="0051766A">
        <w:rPr>
          <w:rFonts w:cstheme="minorHAnsi"/>
        </w:rPr>
        <w:t xml:space="preserve">(C), 597–607. </w:t>
      </w:r>
      <w:hyperlink r:id="rId32" w:history="1">
        <w:r w:rsidRPr="0051766A">
          <w:rPr>
            <w:rStyle w:val="Hyperlink"/>
            <w:rFonts w:cstheme="minorHAnsi"/>
          </w:rPr>
          <w:t>http://doi.org/10.1016/j.scitotenv.2017.09.310</w:t>
        </w:r>
      </w:hyperlink>
    </w:p>
    <w:p w:rsidR="00581C36" w:rsidRPr="0051766A" w:rsidRDefault="00581C36" w:rsidP="00581C36">
      <w:pPr>
        <w:rPr>
          <w:rFonts w:cstheme="minorHAnsi"/>
        </w:rPr>
      </w:pPr>
    </w:p>
    <w:p w:rsidR="00581C36" w:rsidRPr="0051766A" w:rsidRDefault="00581C36" w:rsidP="00C03941">
      <w:pPr>
        <w:ind w:left="720"/>
        <w:rPr>
          <w:rFonts w:cstheme="minorHAnsi"/>
        </w:rPr>
      </w:pPr>
      <w:r w:rsidRPr="0051766A">
        <w:rPr>
          <w:rFonts w:cstheme="minorHAnsi"/>
        </w:rPr>
        <w:t xml:space="preserve">van der Ploeg, J. D., &amp; </w:t>
      </w:r>
      <w:proofErr w:type="spellStart"/>
      <w:r w:rsidRPr="0051766A">
        <w:rPr>
          <w:rFonts w:cstheme="minorHAnsi"/>
        </w:rPr>
        <w:t>Roep</w:t>
      </w:r>
      <w:proofErr w:type="spellEnd"/>
      <w:r w:rsidRPr="0051766A">
        <w:rPr>
          <w:rFonts w:cstheme="minorHAnsi"/>
        </w:rPr>
        <w:t xml:space="preserve">, D. (2004). Multifunctionality and rural development: the actual situation in Europe. In G. Van </w:t>
      </w:r>
      <w:proofErr w:type="spellStart"/>
      <w:r w:rsidRPr="0051766A">
        <w:rPr>
          <w:rFonts w:cstheme="minorHAnsi"/>
        </w:rPr>
        <w:t>Huylenbroeck</w:t>
      </w:r>
      <w:proofErr w:type="spellEnd"/>
      <w:r w:rsidRPr="0051766A">
        <w:rPr>
          <w:rFonts w:cstheme="minorHAnsi"/>
        </w:rPr>
        <w:t xml:space="preserve"> &amp; G. Durand (Eds.), </w:t>
      </w:r>
      <w:r w:rsidRPr="0051766A">
        <w:rPr>
          <w:rFonts w:cstheme="minorHAnsi"/>
          <w:i/>
          <w:iCs/>
        </w:rPr>
        <w:t>Multifunctional Agriculture; A new paradigm for European Agriculture and Rural Development</w:t>
      </w:r>
      <w:r w:rsidRPr="0051766A">
        <w:rPr>
          <w:rFonts w:cstheme="minorHAnsi"/>
        </w:rPr>
        <w:t xml:space="preserve"> (pp. 1–15). </w:t>
      </w:r>
      <w:proofErr w:type="spellStart"/>
      <w:r w:rsidRPr="0051766A">
        <w:rPr>
          <w:rFonts w:cstheme="minorHAnsi"/>
        </w:rPr>
        <w:t>Aldershot</w:t>
      </w:r>
      <w:proofErr w:type="spellEnd"/>
      <w:r w:rsidRPr="0051766A">
        <w:rPr>
          <w:rFonts w:cstheme="minorHAnsi"/>
        </w:rPr>
        <w:t xml:space="preserve">: Cambridge University Press. </w:t>
      </w:r>
      <w:hyperlink r:id="rId33" w:history="1">
        <w:r w:rsidRPr="0051766A">
          <w:rPr>
            <w:rStyle w:val="Hyperlink"/>
            <w:rFonts w:cstheme="minorHAnsi"/>
          </w:rPr>
          <w:t>http://doi.org/X</w:t>
        </w:r>
      </w:hyperlink>
    </w:p>
    <w:p w:rsidR="00581C36" w:rsidRPr="0051766A" w:rsidRDefault="00581C36" w:rsidP="00C03941">
      <w:pPr>
        <w:ind w:left="720"/>
        <w:rPr>
          <w:rFonts w:cstheme="minorHAnsi"/>
        </w:rPr>
      </w:pPr>
    </w:p>
    <w:p w:rsidR="00581C36" w:rsidRPr="0051766A" w:rsidRDefault="00581C36" w:rsidP="00C03941">
      <w:pPr>
        <w:ind w:left="720"/>
        <w:rPr>
          <w:rFonts w:cstheme="minorHAnsi"/>
        </w:rPr>
      </w:pPr>
      <w:proofErr w:type="spellStart"/>
      <w:r w:rsidRPr="0051766A">
        <w:rPr>
          <w:rFonts w:cstheme="minorHAnsi"/>
        </w:rPr>
        <w:t>Horlings</w:t>
      </w:r>
      <w:proofErr w:type="spellEnd"/>
      <w:r w:rsidRPr="0051766A">
        <w:rPr>
          <w:rFonts w:cstheme="minorHAnsi"/>
        </w:rPr>
        <w:t xml:space="preserve">, L. G., &amp; Marsden, T. K. (2014). Exploring the “New Rural Paradigm” in Europe: Eco-economic strategies as a counterforce to the global competitiveness agenda. </w:t>
      </w:r>
      <w:r w:rsidRPr="0051766A">
        <w:rPr>
          <w:rFonts w:cstheme="minorHAnsi"/>
          <w:i/>
          <w:iCs/>
        </w:rPr>
        <w:t>European Urban and Regional Studies</w:t>
      </w:r>
      <w:r w:rsidRPr="0051766A">
        <w:rPr>
          <w:rFonts w:cstheme="minorHAnsi"/>
        </w:rPr>
        <w:t xml:space="preserve">, </w:t>
      </w:r>
      <w:r w:rsidRPr="0051766A">
        <w:rPr>
          <w:rFonts w:cstheme="minorHAnsi"/>
          <w:i/>
          <w:iCs/>
        </w:rPr>
        <w:t>21</w:t>
      </w:r>
      <w:r w:rsidRPr="0051766A">
        <w:rPr>
          <w:rFonts w:cstheme="minorHAnsi"/>
        </w:rPr>
        <w:t xml:space="preserve">(1), 4–20. </w:t>
      </w:r>
      <w:hyperlink r:id="rId34" w:history="1">
        <w:r w:rsidRPr="0051766A">
          <w:rPr>
            <w:rStyle w:val="Hyperlink"/>
            <w:rFonts w:cstheme="minorHAnsi"/>
          </w:rPr>
          <w:t>http://doi.org/10.1177/0969776412441934</w:t>
        </w:r>
      </w:hyperlink>
    </w:p>
    <w:p w:rsidR="00581C36" w:rsidRPr="0051766A" w:rsidRDefault="00581C36" w:rsidP="00C03941">
      <w:pPr>
        <w:ind w:left="720"/>
        <w:rPr>
          <w:rFonts w:cstheme="minorHAnsi"/>
        </w:rPr>
      </w:pPr>
    </w:p>
    <w:p w:rsidR="00635D26" w:rsidRPr="0051766A" w:rsidRDefault="00635D26" w:rsidP="00C03941">
      <w:pPr>
        <w:ind w:left="720"/>
        <w:rPr>
          <w:rFonts w:cstheme="minorHAnsi"/>
        </w:rPr>
      </w:pPr>
      <w:r w:rsidRPr="0051766A">
        <w:rPr>
          <w:rFonts w:cstheme="minorHAnsi"/>
        </w:rPr>
        <w:t xml:space="preserve">Julie </w:t>
      </w:r>
      <w:proofErr w:type="spellStart"/>
      <w:r w:rsidRPr="0051766A">
        <w:rPr>
          <w:rFonts w:cstheme="minorHAnsi"/>
        </w:rPr>
        <w:t>Guthman</w:t>
      </w:r>
      <w:proofErr w:type="spellEnd"/>
      <w:r w:rsidRPr="0051766A">
        <w:rPr>
          <w:rFonts w:cstheme="minorHAnsi"/>
        </w:rPr>
        <w:t xml:space="preserve"> (2004) </w:t>
      </w:r>
      <w:r w:rsidRPr="0051766A">
        <w:rPr>
          <w:rFonts w:cstheme="minorHAnsi"/>
          <w:i/>
        </w:rPr>
        <w:t>Agrarian Dreams: The paradox of organic farming in California,</w:t>
      </w:r>
    </w:p>
    <w:p w:rsidR="00635D26" w:rsidRPr="0051766A" w:rsidRDefault="00635D26" w:rsidP="00C03941">
      <w:pPr>
        <w:ind w:left="720"/>
        <w:rPr>
          <w:rFonts w:cstheme="minorHAnsi"/>
        </w:rPr>
      </w:pPr>
    </w:p>
    <w:p w:rsidR="0010686A" w:rsidRPr="0051766A" w:rsidRDefault="0010686A" w:rsidP="00C03941">
      <w:pPr>
        <w:ind w:left="720"/>
        <w:rPr>
          <w:rFonts w:cstheme="minorHAnsi"/>
        </w:rPr>
      </w:pPr>
      <w:proofErr w:type="spellStart"/>
      <w:r w:rsidRPr="0051766A">
        <w:rPr>
          <w:rFonts w:cstheme="minorHAnsi"/>
        </w:rPr>
        <w:t>Sonnino</w:t>
      </w:r>
      <w:proofErr w:type="spellEnd"/>
      <w:r w:rsidRPr="0051766A">
        <w:rPr>
          <w:rFonts w:cstheme="minorHAnsi"/>
        </w:rPr>
        <w:t xml:space="preserve">, R. (2014). The new geography of food security: exploring the potential of urban food strategies. </w:t>
      </w:r>
      <w:r w:rsidRPr="0051766A">
        <w:rPr>
          <w:rFonts w:cstheme="minorHAnsi"/>
          <w:i/>
          <w:iCs/>
        </w:rPr>
        <w:t>The Geographical Journal</w:t>
      </w:r>
      <w:r w:rsidRPr="0051766A">
        <w:rPr>
          <w:rFonts w:cstheme="minorHAnsi"/>
        </w:rPr>
        <w:t xml:space="preserve">, </w:t>
      </w:r>
      <w:r w:rsidRPr="0051766A">
        <w:rPr>
          <w:rFonts w:cstheme="minorHAnsi"/>
          <w:i/>
          <w:iCs/>
        </w:rPr>
        <w:t>182</w:t>
      </w:r>
      <w:r w:rsidRPr="0051766A">
        <w:rPr>
          <w:rFonts w:cstheme="minorHAnsi"/>
        </w:rPr>
        <w:t xml:space="preserve">(2), 190–200. </w:t>
      </w:r>
      <w:hyperlink r:id="rId35" w:history="1">
        <w:r w:rsidRPr="0051766A">
          <w:rPr>
            <w:rStyle w:val="Hyperlink"/>
            <w:rFonts w:cstheme="minorHAnsi"/>
          </w:rPr>
          <w:t>http://doi.org/10.1111/geoj.12129</w:t>
        </w:r>
      </w:hyperlink>
    </w:p>
    <w:p w:rsidR="0010686A" w:rsidRPr="0051766A" w:rsidRDefault="0010686A" w:rsidP="00C03941">
      <w:pPr>
        <w:ind w:left="720"/>
        <w:rPr>
          <w:rFonts w:cstheme="minorHAnsi"/>
        </w:rPr>
      </w:pPr>
    </w:p>
    <w:p w:rsidR="00BE2889" w:rsidRPr="0051766A" w:rsidRDefault="00BE2889" w:rsidP="00C03941">
      <w:pPr>
        <w:ind w:left="720"/>
        <w:rPr>
          <w:rFonts w:cstheme="minorHAnsi"/>
        </w:rPr>
      </w:pPr>
      <w:r w:rsidRPr="0051766A">
        <w:rPr>
          <w:rFonts w:cstheme="minorHAnsi"/>
        </w:rPr>
        <w:t xml:space="preserve">Rueda, X., Garrett, R. D., &amp; </w:t>
      </w:r>
      <w:proofErr w:type="spellStart"/>
      <w:r w:rsidRPr="0051766A">
        <w:rPr>
          <w:rFonts w:cstheme="minorHAnsi"/>
        </w:rPr>
        <w:t>Lambin</w:t>
      </w:r>
      <w:proofErr w:type="spellEnd"/>
      <w:r w:rsidRPr="0051766A">
        <w:rPr>
          <w:rFonts w:cstheme="minorHAnsi"/>
        </w:rPr>
        <w:t xml:space="preserve">, E. F. (2017). Corporate investments in supply chain sustainability: Selecting instruments in the agri-food industry. </w:t>
      </w:r>
      <w:r w:rsidRPr="0051766A">
        <w:rPr>
          <w:rFonts w:cstheme="minorHAnsi"/>
          <w:i/>
          <w:iCs/>
        </w:rPr>
        <w:t>Journal of Cleaner Production</w:t>
      </w:r>
      <w:r w:rsidRPr="0051766A">
        <w:rPr>
          <w:rFonts w:cstheme="minorHAnsi"/>
        </w:rPr>
        <w:t xml:space="preserve">, </w:t>
      </w:r>
      <w:r w:rsidRPr="0051766A">
        <w:rPr>
          <w:rFonts w:cstheme="minorHAnsi"/>
          <w:i/>
          <w:iCs/>
        </w:rPr>
        <w:t>142</w:t>
      </w:r>
      <w:r w:rsidRPr="0051766A">
        <w:rPr>
          <w:rFonts w:cstheme="minorHAnsi"/>
        </w:rPr>
        <w:t xml:space="preserve">(Part 4), 2480–2492. </w:t>
      </w:r>
      <w:hyperlink r:id="rId36" w:history="1">
        <w:r w:rsidRPr="0051766A">
          <w:rPr>
            <w:rStyle w:val="Hyperlink"/>
            <w:rFonts w:cstheme="minorHAnsi"/>
          </w:rPr>
          <w:t>http://doi.org/10.1016/j.jclepro.2016.11.026</w:t>
        </w:r>
      </w:hyperlink>
    </w:p>
    <w:p w:rsidR="00BE2889" w:rsidRPr="0051766A" w:rsidRDefault="00BE2889" w:rsidP="00C03941">
      <w:pPr>
        <w:ind w:left="720"/>
        <w:rPr>
          <w:rFonts w:cstheme="minorHAnsi"/>
        </w:rPr>
      </w:pPr>
    </w:p>
    <w:p w:rsidR="00BE2889" w:rsidRPr="0051766A" w:rsidRDefault="00BE2889" w:rsidP="00C03941">
      <w:pPr>
        <w:ind w:left="720"/>
        <w:rPr>
          <w:rFonts w:cstheme="minorHAnsi"/>
        </w:rPr>
      </w:pPr>
      <w:r w:rsidRPr="0051766A">
        <w:rPr>
          <w:rFonts w:cstheme="minorHAnsi"/>
        </w:rPr>
        <w:t xml:space="preserve">Powell, D., </w:t>
      </w:r>
      <w:proofErr w:type="spellStart"/>
      <w:r w:rsidRPr="0051766A">
        <w:rPr>
          <w:rFonts w:cstheme="minorHAnsi"/>
        </w:rPr>
        <w:t>Lundeby</w:t>
      </w:r>
      <w:proofErr w:type="spellEnd"/>
      <w:r w:rsidRPr="0051766A">
        <w:rPr>
          <w:rFonts w:cstheme="minorHAnsi"/>
        </w:rPr>
        <w:t xml:space="preserve">, S., </w:t>
      </w:r>
      <w:proofErr w:type="spellStart"/>
      <w:r w:rsidRPr="0051766A">
        <w:rPr>
          <w:rFonts w:cstheme="minorHAnsi"/>
        </w:rPr>
        <w:t>Chabada</w:t>
      </w:r>
      <w:proofErr w:type="spellEnd"/>
      <w:r w:rsidRPr="0051766A">
        <w:rPr>
          <w:rFonts w:cstheme="minorHAnsi"/>
        </w:rPr>
        <w:t xml:space="preserve">, L., &amp; Dreyer, H. (2017). Lean Six Sigma and environmental sustainability: the case of a Norwegian dairy producer. </w:t>
      </w:r>
      <w:r w:rsidRPr="0051766A">
        <w:rPr>
          <w:rFonts w:cstheme="minorHAnsi"/>
          <w:i/>
          <w:iCs/>
        </w:rPr>
        <w:t>International Journal of Lean Six Sigma</w:t>
      </w:r>
      <w:r w:rsidRPr="0051766A">
        <w:rPr>
          <w:rFonts w:cstheme="minorHAnsi"/>
        </w:rPr>
        <w:t xml:space="preserve">, </w:t>
      </w:r>
      <w:r w:rsidRPr="0051766A">
        <w:rPr>
          <w:rFonts w:cstheme="minorHAnsi"/>
          <w:i/>
          <w:iCs/>
        </w:rPr>
        <w:t>8</w:t>
      </w:r>
      <w:r w:rsidRPr="0051766A">
        <w:rPr>
          <w:rFonts w:cstheme="minorHAnsi"/>
        </w:rPr>
        <w:t xml:space="preserve">(1), 53–64. </w:t>
      </w:r>
      <w:hyperlink r:id="rId37" w:history="1">
        <w:r w:rsidRPr="0051766A">
          <w:rPr>
            <w:rStyle w:val="Hyperlink"/>
            <w:rFonts w:cstheme="minorHAnsi"/>
          </w:rPr>
          <w:t>http://doi.org/10.1108/IJLSS-06-2015-0024</w:t>
        </w:r>
      </w:hyperlink>
    </w:p>
    <w:p w:rsidR="00BE2889" w:rsidRPr="0051766A" w:rsidRDefault="00BE2889" w:rsidP="00C03941">
      <w:pPr>
        <w:ind w:left="720"/>
        <w:rPr>
          <w:rFonts w:cstheme="minorHAnsi"/>
        </w:rPr>
      </w:pPr>
    </w:p>
    <w:p w:rsidR="00BE2889" w:rsidRPr="0051766A" w:rsidRDefault="00BE2889" w:rsidP="00C03941">
      <w:pPr>
        <w:ind w:left="720"/>
        <w:rPr>
          <w:rFonts w:cstheme="minorHAnsi"/>
        </w:rPr>
      </w:pPr>
      <w:r w:rsidRPr="0051766A">
        <w:rPr>
          <w:rFonts w:cstheme="minorHAnsi"/>
        </w:rPr>
        <w:t xml:space="preserve">Fitzgerald, D. (1991). Beyond tractors: The history of technology in American agriculture. </w:t>
      </w:r>
      <w:r w:rsidRPr="0051766A">
        <w:rPr>
          <w:rFonts w:cstheme="minorHAnsi"/>
          <w:i/>
          <w:iCs/>
        </w:rPr>
        <w:t>Technology and Culture</w:t>
      </w:r>
      <w:r w:rsidRPr="0051766A">
        <w:rPr>
          <w:rFonts w:cstheme="minorHAnsi"/>
        </w:rPr>
        <w:t xml:space="preserve">, </w:t>
      </w:r>
      <w:r w:rsidRPr="0051766A">
        <w:rPr>
          <w:rFonts w:cstheme="minorHAnsi"/>
          <w:i/>
          <w:iCs/>
        </w:rPr>
        <w:t>32</w:t>
      </w:r>
      <w:r w:rsidRPr="0051766A">
        <w:rPr>
          <w:rFonts w:cstheme="minorHAnsi"/>
        </w:rPr>
        <w:t xml:space="preserve">(1), 114. </w:t>
      </w:r>
      <w:hyperlink r:id="rId38" w:history="1">
        <w:r w:rsidRPr="0051766A">
          <w:rPr>
            <w:rStyle w:val="Hyperlink"/>
            <w:rFonts w:cstheme="minorHAnsi"/>
          </w:rPr>
          <w:t>http://doi.org/10.2307/3106015</w:t>
        </w:r>
      </w:hyperlink>
    </w:p>
    <w:p w:rsidR="00BE2889" w:rsidRPr="0051766A" w:rsidRDefault="00BE2889" w:rsidP="006625A1">
      <w:pPr>
        <w:rPr>
          <w:rFonts w:cstheme="minorHAnsi"/>
        </w:rPr>
      </w:pPr>
    </w:p>
    <w:p w:rsidR="00BE1ED8" w:rsidRPr="0051766A" w:rsidRDefault="00BE1ED8" w:rsidP="006625A1">
      <w:pPr>
        <w:rPr>
          <w:rFonts w:cstheme="minorHAnsi"/>
        </w:rPr>
      </w:pPr>
    </w:p>
    <w:p w:rsidR="006625A1" w:rsidRPr="0051766A" w:rsidRDefault="006625A1" w:rsidP="006625A1">
      <w:pPr>
        <w:rPr>
          <w:rFonts w:cstheme="minorHAnsi"/>
        </w:rPr>
      </w:pPr>
    </w:p>
    <w:p w:rsidR="00B87444" w:rsidRPr="0051766A" w:rsidRDefault="00B87444" w:rsidP="00B87444">
      <w:pPr>
        <w:pStyle w:val="ListParagraph"/>
        <w:numPr>
          <w:ilvl w:val="0"/>
          <w:numId w:val="1"/>
        </w:numPr>
        <w:rPr>
          <w:rFonts w:cstheme="minorHAnsi"/>
          <w:b/>
        </w:rPr>
      </w:pPr>
      <w:r w:rsidRPr="0051766A">
        <w:rPr>
          <w:rFonts w:cstheme="minorHAnsi"/>
          <w:b/>
        </w:rPr>
        <w:t>Cases natural resources, ag</w:t>
      </w:r>
      <w:r w:rsidR="005D3E34" w:rsidRPr="0051766A">
        <w:rPr>
          <w:rFonts w:cstheme="minorHAnsi"/>
          <w:b/>
        </w:rPr>
        <w:t>riculture</w:t>
      </w:r>
      <w:r w:rsidRPr="0051766A">
        <w:rPr>
          <w:rFonts w:cstheme="minorHAnsi"/>
          <w:b/>
        </w:rPr>
        <w:t>, econo</w:t>
      </w:r>
      <w:r w:rsidR="00581C36" w:rsidRPr="0051766A">
        <w:rPr>
          <w:rFonts w:cstheme="minorHAnsi"/>
          <w:b/>
        </w:rPr>
        <w:t>mic</w:t>
      </w:r>
      <w:r w:rsidRPr="0051766A">
        <w:rPr>
          <w:rFonts w:cstheme="minorHAnsi"/>
          <w:b/>
        </w:rPr>
        <w:t xml:space="preserve"> development</w:t>
      </w:r>
      <w:r w:rsidR="0053684E" w:rsidRPr="0051766A">
        <w:rPr>
          <w:rFonts w:cstheme="minorHAnsi"/>
          <w:b/>
        </w:rPr>
        <w:t>,</w:t>
      </w:r>
      <w:r w:rsidRPr="0051766A">
        <w:rPr>
          <w:rFonts w:cstheme="minorHAnsi"/>
          <w:b/>
        </w:rPr>
        <w:t xml:space="preserve"> sustainability</w:t>
      </w:r>
      <w:r w:rsidR="0053684E" w:rsidRPr="0051766A">
        <w:rPr>
          <w:rFonts w:cstheme="minorHAnsi"/>
          <w:b/>
        </w:rPr>
        <w:t>—emerging economies</w:t>
      </w:r>
    </w:p>
    <w:p w:rsidR="00BE2889" w:rsidRPr="0051766A" w:rsidRDefault="00BE2889" w:rsidP="006625A1">
      <w:pPr>
        <w:rPr>
          <w:rFonts w:cstheme="minorHAnsi"/>
        </w:rPr>
      </w:pPr>
    </w:p>
    <w:p w:rsidR="00BE1ED8" w:rsidRPr="0051766A" w:rsidRDefault="00BE1ED8" w:rsidP="00C03941">
      <w:pPr>
        <w:ind w:left="720"/>
        <w:rPr>
          <w:rFonts w:cstheme="minorHAnsi"/>
        </w:rPr>
      </w:pPr>
    </w:p>
    <w:p w:rsidR="00BE1ED8" w:rsidRDefault="00BE1ED8" w:rsidP="00C03941">
      <w:pPr>
        <w:ind w:left="720"/>
        <w:rPr>
          <w:rFonts w:cstheme="minorHAnsi"/>
        </w:rPr>
      </w:pPr>
      <w:proofErr w:type="spellStart"/>
      <w:r w:rsidRPr="0051766A">
        <w:rPr>
          <w:rFonts w:cstheme="minorHAnsi"/>
        </w:rPr>
        <w:t>Sabel</w:t>
      </w:r>
      <w:proofErr w:type="spellEnd"/>
      <w:r w:rsidRPr="0051766A">
        <w:rPr>
          <w:rFonts w:cstheme="minorHAnsi"/>
        </w:rPr>
        <w:t xml:space="preserve">, C., Fernández-Arias, E., Hausmann, P. R., Rodríguez-Clare, A., &amp; Stein, E. (2012). </w:t>
      </w:r>
      <w:r w:rsidRPr="0051766A">
        <w:rPr>
          <w:rFonts w:cstheme="minorHAnsi"/>
          <w:i/>
        </w:rPr>
        <w:t>Export Pioneers in Latin America</w:t>
      </w:r>
      <w:r w:rsidRPr="0051766A">
        <w:rPr>
          <w:rFonts w:cstheme="minorHAnsi"/>
        </w:rPr>
        <w:t xml:space="preserve">. Harvard </w:t>
      </w:r>
      <w:proofErr w:type="gramStart"/>
      <w:r w:rsidRPr="0051766A">
        <w:rPr>
          <w:rFonts w:cstheme="minorHAnsi"/>
        </w:rPr>
        <w:t>Univ</w:t>
      </w:r>
      <w:r w:rsidR="00BF4859">
        <w:rPr>
          <w:rFonts w:cstheme="minorHAnsi"/>
        </w:rPr>
        <w:t xml:space="preserve">ersity, </w:t>
      </w:r>
      <w:r w:rsidRPr="0051766A">
        <w:rPr>
          <w:rFonts w:cstheme="minorHAnsi"/>
        </w:rPr>
        <w:t xml:space="preserve"> David</w:t>
      </w:r>
      <w:proofErr w:type="gramEnd"/>
      <w:r w:rsidRPr="0051766A">
        <w:rPr>
          <w:rFonts w:cstheme="minorHAnsi"/>
        </w:rPr>
        <w:t xml:space="preserve"> Rockefeller.</w:t>
      </w:r>
      <w:r w:rsidR="00A13861">
        <w:rPr>
          <w:rFonts w:cstheme="minorHAnsi"/>
        </w:rPr>
        <w:t>:  Chapters 1-3 &amp; 7</w:t>
      </w:r>
    </w:p>
    <w:p w:rsidR="00BF4859" w:rsidRPr="0051766A" w:rsidRDefault="00BF4859" w:rsidP="00C03941">
      <w:pPr>
        <w:ind w:left="720"/>
        <w:rPr>
          <w:rFonts w:cstheme="minorHAnsi"/>
        </w:rPr>
      </w:pPr>
    </w:p>
    <w:p w:rsidR="00D56E5B" w:rsidRPr="00193AC1" w:rsidRDefault="00BF4859" w:rsidP="00193AC1">
      <w:pPr>
        <w:ind w:left="720"/>
        <w:rPr>
          <w:rStyle w:val="None"/>
          <w:rFonts w:cstheme="minorHAnsi"/>
          <w:color w:val="0000FF"/>
          <w:u w:val="single"/>
        </w:rPr>
      </w:pPr>
      <w:r w:rsidRPr="0051766A">
        <w:rPr>
          <w:rFonts w:cstheme="minorHAnsi"/>
        </w:rPr>
        <w:t xml:space="preserve">Andersen, A. D., Johnson, B. H., Marín, A., Kaplan, D., </w:t>
      </w:r>
      <w:proofErr w:type="spellStart"/>
      <w:r w:rsidRPr="0051766A">
        <w:rPr>
          <w:rFonts w:cstheme="minorHAnsi"/>
        </w:rPr>
        <w:t>Stubrin</w:t>
      </w:r>
      <w:proofErr w:type="spellEnd"/>
      <w:r w:rsidRPr="0051766A">
        <w:rPr>
          <w:rFonts w:cstheme="minorHAnsi"/>
        </w:rPr>
        <w:t xml:space="preserve">, L., Lundvall, B.-Å., &amp; </w:t>
      </w:r>
      <w:proofErr w:type="spellStart"/>
      <w:r w:rsidRPr="0051766A">
        <w:rPr>
          <w:rFonts w:cstheme="minorHAnsi"/>
        </w:rPr>
        <w:t>Kaplinsky</w:t>
      </w:r>
      <w:proofErr w:type="spellEnd"/>
      <w:r w:rsidRPr="0051766A">
        <w:rPr>
          <w:rFonts w:cstheme="minorHAnsi"/>
        </w:rPr>
        <w:t xml:space="preserve">, R. (2015). </w:t>
      </w:r>
      <w:r w:rsidRPr="0051766A">
        <w:rPr>
          <w:rFonts w:cstheme="minorHAnsi"/>
          <w:i/>
        </w:rPr>
        <w:t>Natural resources, innovation and development</w:t>
      </w:r>
      <w:r w:rsidRPr="0051766A">
        <w:rPr>
          <w:rFonts w:cstheme="minorHAnsi"/>
        </w:rPr>
        <w:t xml:space="preserve">. Aalborg </w:t>
      </w:r>
      <w:proofErr w:type="spellStart"/>
      <w:r w:rsidRPr="0051766A">
        <w:rPr>
          <w:rFonts w:cstheme="minorHAnsi"/>
        </w:rPr>
        <w:t>Universitetsforlag</w:t>
      </w:r>
      <w:proofErr w:type="spellEnd"/>
      <w:r w:rsidRPr="0051766A">
        <w:rPr>
          <w:rFonts w:cstheme="minorHAnsi"/>
        </w:rPr>
        <w:t xml:space="preserve">. </w:t>
      </w:r>
      <w:hyperlink r:id="rId39" w:history="1">
        <w:r w:rsidR="00193AC1" w:rsidRPr="00B65EEF">
          <w:rPr>
            <w:rStyle w:val="Hyperlink"/>
            <w:rFonts w:cstheme="minorHAnsi"/>
          </w:rPr>
          <w:t>http://doi.org/10.5278/VBN/MISC/NRID</w:t>
        </w:r>
      </w:hyperlink>
      <w:r w:rsidR="00193AC1">
        <w:rPr>
          <w:rFonts w:cstheme="minorHAnsi"/>
          <w:color w:val="0000FF"/>
          <w:u w:val="single"/>
        </w:rPr>
        <w:t xml:space="preserve">    </w:t>
      </w:r>
      <w:proofErr w:type="spellStart"/>
      <w:r w:rsidR="00193AC1">
        <w:rPr>
          <w:rStyle w:val="None"/>
          <w:rFonts w:cstheme="minorHAnsi"/>
        </w:rPr>
        <w:t>Chs</w:t>
      </w:r>
      <w:proofErr w:type="spellEnd"/>
      <w:r w:rsidR="00193AC1">
        <w:rPr>
          <w:rStyle w:val="None"/>
          <w:rFonts w:cstheme="minorHAnsi"/>
        </w:rPr>
        <w:t>: 1-3 &amp; 5</w:t>
      </w:r>
    </w:p>
    <w:p w:rsidR="00193AC1" w:rsidRPr="0051766A" w:rsidRDefault="00193AC1" w:rsidP="00C03941">
      <w:pPr>
        <w:pStyle w:val="EndnoteText"/>
        <w:ind w:left="720"/>
        <w:rPr>
          <w:rStyle w:val="None"/>
          <w:rFonts w:asciiTheme="minorHAnsi" w:hAnsiTheme="minorHAnsi" w:cstheme="minorHAnsi"/>
          <w:sz w:val="24"/>
          <w:szCs w:val="24"/>
        </w:rPr>
      </w:pPr>
    </w:p>
    <w:p w:rsidR="00D56E5B" w:rsidRPr="0051766A" w:rsidRDefault="00D56E5B" w:rsidP="00C03941">
      <w:pPr>
        <w:pStyle w:val="EndnoteText"/>
        <w:ind w:left="720"/>
        <w:rPr>
          <w:rFonts w:asciiTheme="minorHAnsi" w:hAnsiTheme="minorHAnsi" w:cstheme="minorHAnsi"/>
          <w:b/>
          <w:bCs/>
          <w:sz w:val="24"/>
          <w:szCs w:val="24"/>
        </w:rPr>
      </w:pPr>
      <w:r w:rsidRPr="0051766A">
        <w:rPr>
          <w:rFonts w:asciiTheme="minorHAnsi" w:hAnsiTheme="minorHAnsi" w:cstheme="minorHAnsi"/>
          <w:bCs/>
          <w:sz w:val="24"/>
          <w:szCs w:val="24"/>
        </w:rPr>
        <w:t xml:space="preserve">Emma </w:t>
      </w:r>
      <w:proofErr w:type="spellStart"/>
      <w:r w:rsidRPr="0051766A">
        <w:rPr>
          <w:rFonts w:asciiTheme="minorHAnsi" w:hAnsiTheme="minorHAnsi" w:cstheme="minorHAnsi"/>
          <w:bCs/>
          <w:sz w:val="24"/>
          <w:szCs w:val="24"/>
        </w:rPr>
        <w:t>Gilberthorpe</w:t>
      </w:r>
      <w:proofErr w:type="spellEnd"/>
      <w:r w:rsidRPr="0051766A">
        <w:rPr>
          <w:rFonts w:asciiTheme="minorHAnsi" w:hAnsiTheme="minorHAnsi" w:cstheme="minorHAnsi"/>
          <w:sz w:val="24"/>
          <w:szCs w:val="24"/>
        </w:rPr>
        <w:t xml:space="preserve"> &amp; Dinah </w:t>
      </w:r>
      <w:proofErr w:type="spellStart"/>
      <w:r w:rsidRPr="0051766A">
        <w:rPr>
          <w:rFonts w:asciiTheme="minorHAnsi" w:hAnsiTheme="minorHAnsi" w:cstheme="minorHAnsi"/>
          <w:sz w:val="24"/>
          <w:szCs w:val="24"/>
        </w:rPr>
        <w:t>Rajak</w:t>
      </w:r>
      <w:proofErr w:type="spellEnd"/>
      <w:r w:rsidR="005D3E34" w:rsidRPr="0051766A">
        <w:rPr>
          <w:rFonts w:asciiTheme="minorHAnsi" w:hAnsiTheme="minorHAnsi" w:cstheme="minorHAnsi"/>
          <w:sz w:val="24"/>
          <w:szCs w:val="24"/>
        </w:rPr>
        <w:t xml:space="preserve">, </w:t>
      </w:r>
      <w:r w:rsidRPr="0051766A">
        <w:rPr>
          <w:rFonts w:asciiTheme="minorHAnsi" w:hAnsiTheme="minorHAnsi" w:cstheme="minorHAnsi"/>
          <w:bCs/>
          <w:sz w:val="24"/>
          <w:szCs w:val="24"/>
        </w:rPr>
        <w:t>“The Anthropology of Extraction: Critical Perspectives on the Resource Curse”,</w:t>
      </w:r>
      <w:r w:rsidRPr="0051766A">
        <w:rPr>
          <w:rFonts w:asciiTheme="minorHAnsi" w:hAnsiTheme="minorHAnsi" w:cstheme="minorHAnsi"/>
          <w:sz w:val="24"/>
          <w:szCs w:val="24"/>
        </w:rPr>
        <w:t xml:space="preserve"> </w:t>
      </w:r>
      <w:r w:rsidRPr="0051766A">
        <w:rPr>
          <w:rFonts w:asciiTheme="minorHAnsi" w:hAnsiTheme="minorHAnsi" w:cstheme="minorHAnsi"/>
          <w:b/>
          <w:bCs/>
          <w:sz w:val="24"/>
          <w:szCs w:val="24"/>
        </w:rPr>
        <w:t>The Journal of Development Studies </w:t>
      </w:r>
      <w:r w:rsidRPr="0051766A">
        <w:rPr>
          <w:rFonts w:asciiTheme="minorHAnsi" w:hAnsiTheme="minorHAnsi" w:cstheme="minorHAnsi"/>
          <w:sz w:val="24"/>
          <w:szCs w:val="24"/>
        </w:rPr>
        <w:t xml:space="preserve">Volume 53, 2017 - Issue 2: </w:t>
      </w:r>
      <w:r w:rsidR="00307FD2" w:rsidRPr="0051766A">
        <w:rPr>
          <w:rFonts w:asciiTheme="minorHAnsi" w:hAnsiTheme="minorHAnsi" w:cstheme="minorHAnsi"/>
          <w:sz w:val="24"/>
          <w:szCs w:val="24"/>
        </w:rPr>
        <w:t xml:space="preserve">pages </w:t>
      </w:r>
      <w:r w:rsidRPr="0051766A">
        <w:rPr>
          <w:rFonts w:asciiTheme="minorHAnsi" w:hAnsiTheme="minorHAnsi" w:cstheme="minorHAnsi"/>
          <w:sz w:val="24"/>
          <w:szCs w:val="24"/>
        </w:rPr>
        <w:t xml:space="preserve">186-204 </w:t>
      </w:r>
    </w:p>
    <w:p w:rsidR="00D56E5B" w:rsidRPr="0051766A" w:rsidRDefault="00D56E5B" w:rsidP="008B7ADE">
      <w:pPr>
        <w:ind w:left="360"/>
        <w:rPr>
          <w:rFonts w:cstheme="minorHAnsi"/>
        </w:rPr>
      </w:pPr>
    </w:p>
    <w:p w:rsidR="00CF4DAE" w:rsidRPr="0051766A" w:rsidRDefault="00CF4DAE" w:rsidP="006625A1">
      <w:pPr>
        <w:rPr>
          <w:rFonts w:cstheme="minorHAnsi"/>
        </w:rPr>
      </w:pPr>
    </w:p>
    <w:p w:rsidR="008B7ADE" w:rsidRDefault="008B7ADE" w:rsidP="006625A1">
      <w:pPr>
        <w:rPr>
          <w:rFonts w:cstheme="minorHAnsi"/>
        </w:rPr>
      </w:pPr>
    </w:p>
    <w:p w:rsidR="00D71DF0" w:rsidRPr="0051766A" w:rsidRDefault="00D71DF0" w:rsidP="006625A1">
      <w:pPr>
        <w:rPr>
          <w:rFonts w:cstheme="minorHAnsi"/>
        </w:rPr>
      </w:pPr>
    </w:p>
    <w:p w:rsidR="00CF4DAE" w:rsidRPr="0051766A" w:rsidRDefault="00CF4DAE" w:rsidP="006625A1">
      <w:pPr>
        <w:rPr>
          <w:rFonts w:cstheme="minorHAnsi"/>
          <w:b/>
        </w:rPr>
      </w:pPr>
      <w:r w:rsidRPr="0051766A">
        <w:rPr>
          <w:rFonts w:cstheme="minorHAnsi"/>
          <w:b/>
        </w:rPr>
        <w:t>Recommended:</w:t>
      </w:r>
    </w:p>
    <w:p w:rsidR="00CF4DAE" w:rsidRPr="0051766A" w:rsidRDefault="00CF4DAE" w:rsidP="006625A1">
      <w:pPr>
        <w:rPr>
          <w:rFonts w:cstheme="minorHAnsi"/>
        </w:rPr>
      </w:pPr>
    </w:p>
    <w:p w:rsidR="006F6C98" w:rsidRPr="0051766A" w:rsidRDefault="006F6C98" w:rsidP="006F6C98">
      <w:pPr>
        <w:ind w:left="720"/>
        <w:rPr>
          <w:rFonts w:cstheme="minorHAnsi"/>
        </w:rPr>
      </w:pPr>
      <w:r w:rsidRPr="0051766A">
        <w:rPr>
          <w:rFonts w:cstheme="minorHAnsi"/>
        </w:rPr>
        <w:t xml:space="preserve">Petit, O., </w:t>
      </w:r>
      <w:proofErr w:type="spellStart"/>
      <w:r w:rsidRPr="0051766A">
        <w:rPr>
          <w:rFonts w:cstheme="minorHAnsi"/>
        </w:rPr>
        <w:t>Kuper</w:t>
      </w:r>
      <w:proofErr w:type="spellEnd"/>
      <w:r w:rsidRPr="0051766A">
        <w:rPr>
          <w:rFonts w:cstheme="minorHAnsi"/>
        </w:rPr>
        <w:t xml:space="preserve">, M., &amp; </w:t>
      </w:r>
      <w:proofErr w:type="spellStart"/>
      <w:r w:rsidRPr="0051766A">
        <w:rPr>
          <w:rFonts w:cstheme="minorHAnsi"/>
        </w:rPr>
        <w:t>Ameur</w:t>
      </w:r>
      <w:proofErr w:type="spellEnd"/>
      <w:r w:rsidRPr="0051766A">
        <w:rPr>
          <w:rFonts w:cstheme="minorHAnsi"/>
        </w:rPr>
        <w:t xml:space="preserve">, F. (2018). From worker to peasant and then to entrepreneur? Land reform and agrarian change in the </w:t>
      </w:r>
      <w:proofErr w:type="spellStart"/>
      <w:r w:rsidRPr="0051766A">
        <w:rPr>
          <w:rFonts w:cstheme="minorHAnsi"/>
        </w:rPr>
        <w:t>SaÃ¯ss</w:t>
      </w:r>
      <w:proofErr w:type="spellEnd"/>
      <w:r w:rsidRPr="0051766A">
        <w:rPr>
          <w:rFonts w:cstheme="minorHAnsi"/>
        </w:rPr>
        <w:t xml:space="preserve"> (Morocco). </w:t>
      </w:r>
      <w:r w:rsidRPr="0051766A">
        <w:rPr>
          <w:rFonts w:cstheme="minorHAnsi"/>
          <w:i/>
          <w:iCs/>
        </w:rPr>
        <w:t>World Development</w:t>
      </w:r>
      <w:r w:rsidRPr="0051766A">
        <w:rPr>
          <w:rFonts w:cstheme="minorHAnsi"/>
        </w:rPr>
        <w:t xml:space="preserve">, </w:t>
      </w:r>
      <w:r w:rsidRPr="0051766A">
        <w:rPr>
          <w:rFonts w:cstheme="minorHAnsi"/>
          <w:i/>
          <w:iCs/>
        </w:rPr>
        <w:t>105</w:t>
      </w:r>
      <w:r w:rsidRPr="0051766A">
        <w:rPr>
          <w:rFonts w:cstheme="minorHAnsi"/>
        </w:rPr>
        <w:t xml:space="preserve">, 119–131. </w:t>
      </w:r>
      <w:hyperlink r:id="rId40" w:history="1">
        <w:r w:rsidRPr="0051766A">
          <w:rPr>
            <w:rStyle w:val="Hyperlink"/>
            <w:rFonts w:cstheme="minorHAnsi"/>
          </w:rPr>
          <w:t>http://doi.org/10.1016/j.worlddev.2017.12.031</w:t>
        </w:r>
      </w:hyperlink>
    </w:p>
    <w:p w:rsidR="006F6C98" w:rsidRPr="0051766A" w:rsidRDefault="006F6C98" w:rsidP="006F6C98">
      <w:pPr>
        <w:rPr>
          <w:rFonts w:cstheme="minorHAnsi"/>
        </w:rPr>
      </w:pPr>
    </w:p>
    <w:p w:rsidR="006F6C98" w:rsidRDefault="006F6C98" w:rsidP="006F6C98">
      <w:pPr>
        <w:ind w:left="720"/>
        <w:rPr>
          <w:rStyle w:val="Hyperlink"/>
          <w:rFonts w:cstheme="minorHAnsi"/>
        </w:rPr>
      </w:pPr>
      <w:proofErr w:type="spellStart"/>
      <w:r w:rsidRPr="0051766A">
        <w:rPr>
          <w:rFonts w:cstheme="minorHAnsi"/>
        </w:rPr>
        <w:lastRenderedPageBreak/>
        <w:t>Chigumira</w:t>
      </w:r>
      <w:proofErr w:type="spellEnd"/>
      <w:r w:rsidRPr="0051766A">
        <w:rPr>
          <w:rFonts w:cstheme="minorHAnsi"/>
        </w:rPr>
        <w:t xml:space="preserve">, E. (2018). Political ecology of agrarian transformation_ The nexus of mining and agriculture in </w:t>
      </w:r>
      <w:proofErr w:type="spellStart"/>
      <w:r w:rsidRPr="0051766A">
        <w:rPr>
          <w:rFonts w:cstheme="minorHAnsi"/>
        </w:rPr>
        <w:t>Sanyati</w:t>
      </w:r>
      <w:proofErr w:type="spellEnd"/>
      <w:r w:rsidRPr="0051766A">
        <w:rPr>
          <w:rFonts w:cstheme="minorHAnsi"/>
        </w:rPr>
        <w:t xml:space="preserve"> District, Zimbabwe. </w:t>
      </w:r>
      <w:r w:rsidRPr="0051766A">
        <w:rPr>
          <w:rFonts w:cstheme="minorHAnsi"/>
          <w:i/>
          <w:iCs/>
        </w:rPr>
        <w:t>Journal of Rural Studies</w:t>
      </w:r>
      <w:r w:rsidRPr="0051766A">
        <w:rPr>
          <w:rFonts w:cstheme="minorHAnsi"/>
        </w:rPr>
        <w:t xml:space="preserve">, 1–12. </w:t>
      </w:r>
      <w:hyperlink r:id="rId41" w:history="1">
        <w:r w:rsidRPr="0051766A">
          <w:rPr>
            <w:rStyle w:val="Hyperlink"/>
            <w:rFonts w:cstheme="minorHAnsi"/>
          </w:rPr>
          <w:t>http://doi.org/10.1016/j.jrurstud.2017.11.003</w:t>
        </w:r>
      </w:hyperlink>
    </w:p>
    <w:p w:rsidR="006F6C98" w:rsidRPr="0051766A" w:rsidRDefault="006F6C98" w:rsidP="006F6C98">
      <w:pPr>
        <w:ind w:left="720"/>
        <w:rPr>
          <w:rFonts w:cstheme="minorHAnsi"/>
        </w:rPr>
      </w:pPr>
    </w:p>
    <w:p w:rsidR="00581C36" w:rsidRPr="0051766A" w:rsidRDefault="00581C36" w:rsidP="00C03941">
      <w:pPr>
        <w:ind w:left="720"/>
        <w:rPr>
          <w:rFonts w:cstheme="minorHAnsi"/>
        </w:rPr>
      </w:pPr>
      <w:r w:rsidRPr="0051766A">
        <w:rPr>
          <w:rFonts w:cstheme="minorHAnsi"/>
        </w:rPr>
        <w:t xml:space="preserve">Andersen, A. D. (2012). Towards a new approach to natural resources and development: the role of learning, innovation and linkage dynamics. </w:t>
      </w:r>
      <w:r w:rsidRPr="0051766A">
        <w:rPr>
          <w:rFonts w:cstheme="minorHAnsi"/>
          <w:i/>
          <w:iCs/>
        </w:rPr>
        <w:t>International Journal of Technological Learning, Innovation and Development</w:t>
      </w:r>
      <w:r w:rsidRPr="0051766A">
        <w:rPr>
          <w:rFonts w:cstheme="minorHAnsi"/>
        </w:rPr>
        <w:t xml:space="preserve">, </w:t>
      </w:r>
      <w:r w:rsidRPr="0051766A">
        <w:rPr>
          <w:rFonts w:cstheme="minorHAnsi"/>
          <w:i/>
          <w:iCs/>
        </w:rPr>
        <w:t>5</w:t>
      </w:r>
      <w:r w:rsidRPr="0051766A">
        <w:rPr>
          <w:rFonts w:cstheme="minorHAnsi"/>
        </w:rPr>
        <w:t xml:space="preserve">(3), 291–30. </w:t>
      </w:r>
      <w:hyperlink r:id="rId42" w:history="1">
        <w:r w:rsidRPr="0051766A">
          <w:rPr>
            <w:rStyle w:val="Hyperlink"/>
            <w:rFonts w:cstheme="minorHAnsi"/>
          </w:rPr>
          <w:t>http://doi.org/10.1504/IJTLID.2012.047681</w:t>
        </w:r>
      </w:hyperlink>
    </w:p>
    <w:p w:rsidR="00581C36" w:rsidRPr="0051766A" w:rsidRDefault="00581C36" w:rsidP="00C03941">
      <w:pPr>
        <w:ind w:left="720"/>
        <w:rPr>
          <w:rFonts w:cstheme="minorHAnsi"/>
        </w:rPr>
      </w:pPr>
    </w:p>
    <w:p w:rsidR="00581C36" w:rsidRPr="0051766A" w:rsidRDefault="00581C36" w:rsidP="00C03941">
      <w:pPr>
        <w:ind w:left="720"/>
        <w:rPr>
          <w:rFonts w:cstheme="minorHAnsi"/>
        </w:rPr>
      </w:pPr>
      <w:proofErr w:type="spellStart"/>
      <w:r w:rsidRPr="0051766A">
        <w:rPr>
          <w:rFonts w:cstheme="minorHAnsi"/>
        </w:rPr>
        <w:t>Urzua</w:t>
      </w:r>
      <w:proofErr w:type="spellEnd"/>
      <w:r w:rsidRPr="0051766A">
        <w:rPr>
          <w:rFonts w:cstheme="minorHAnsi"/>
        </w:rPr>
        <w:t>, O. (2018, March 2). The emergence and development of knowledge intensive mining service suppliers in the late 20th century.</w:t>
      </w:r>
    </w:p>
    <w:p w:rsidR="006F6C0D" w:rsidRPr="0051766A" w:rsidRDefault="006F6C0D" w:rsidP="00C03941">
      <w:pPr>
        <w:ind w:left="720"/>
        <w:rPr>
          <w:rFonts w:cstheme="minorHAnsi"/>
        </w:rPr>
      </w:pPr>
    </w:p>
    <w:p w:rsidR="00D31A90" w:rsidRPr="0051766A" w:rsidRDefault="00D31A90" w:rsidP="00C03941">
      <w:pPr>
        <w:ind w:left="720"/>
        <w:rPr>
          <w:rFonts w:cstheme="minorHAnsi"/>
        </w:rPr>
      </w:pPr>
      <w:r w:rsidRPr="0051766A">
        <w:rPr>
          <w:rFonts w:cstheme="minorHAnsi"/>
        </w:rPr>
        <w:t xml:space="preserve">Tripp, R. (2009). Biotechnology and agricultural development: Transgenic cotton, rural institutions and resource-poor farmers. </w:t>
      </w:r>
      <w:proofErr w:type="gramStart"/>
      <w:r w:rsidRPr="0051766A">
        <w:rPr>
          <w:rFonts w:cstheme="minorHAnsi"/>
        </w:rPr>
        <w:t>London ;</w:t>
      </w:r>
      <w:proofErr w:type="gramEnd"/>
      <w:r w:rsidRPr="0051766A">
        <w:rPr>
          <w:rFonts w:cstheme="minorHAnsi"/>
        </w:rPr>
        <w:t xml:space="preserve"> New York : Routledge. (selections)</w:t>
      </w:r>
    </w:p>
    <w:p w:rsidR="00D31A90" w:rsidRPr="0051766A" w:rsidRDefault="00D31A90" w:rsidP="00C03941">
      <w:pPr>
        <w:ind w:left="720"/>
        <w:rPr>
          <w:rFonts w:cstheme="minorHAnsi"/>
        </w:rPr>
      </w:pPr>
    </w:p>
    <w:p w:rsidR="00D31A90" w:rsidRPr="0051766A" w:rsidRDefault="00D31A90" w:rsidP="00C03941">
      <w:pPr>
        <w:ind w:left="720"/>
        <w:rPr>
          <w:rFonts w:cstheme="minorHAnsi"/>
        </w:rPr>
      </w:pPr>
      <w:r w:rsidRPr="0051766A">
        <w:rPr>
          <w:rFonts w:cstheme="minorHAnsi"/>
        </w:rPr>
        <w:t xml:space="preserve">Barrientos, S., </w:t>
      </w:r>
      <w:proofErr w:type="spellStart"/>
      <w:r w:rsidRPr="0051766A">
        <w:rPr>
          <w:rFonts w:cstheme="minorHAnsi"/>
        </w:rPr>
        <w:t>Knorringa</w:t>
      </w:r>
      <w:proofErr w:type="spellEnd"/>
      <w:r w:rsidRPr="0051766A">
        <w:rPr>
          <w:rFonts w:cstheme="minorHAnsi"/>
        </w:rPr>
        <w:t xml:space="preserve">, P., Evers, B., </w:t>
      </w:r>
      <w:proofErr w:type="spellStart"/>
      <w:r w:rsidRPr="0051766A">
        <w:rPr>
          <w:rFonts w:cstheme="minorHAnsi"/>
        </w:rPr>
        <w:t>Visser</w:t>
      </w:r>
      <w:proofErr w:type="spellEnd"/>
      <w:r w:rsidRPr="0051766A">
        <w:rPr>
          <w:rFonts w:cstheme="minorHAnsi"/>
        </w:rPr>
        <w:t xml:space="preserve">, M., &amp; Opondo, M. (2015). Shifting regional dynamics of global value chains: Implications for economic and social upgrading in African horticulture. </w:t>
      </w:r>
      <w:r w:rsidRPr="0051766A">
        <w:rPr>
          <w:rFonts w:cstheme="minorHAnsi"/>
          <w:i/>
          <w:iCs/>
        </w:rPr>
        <w:t>Environment and Planning A</w:t>
      </w:r>
      <w:r w:rsidRPr="0051766A">
        <w:rPr>
          <w:rFonts w:cstheme="minorHAnsi"/>
        </w:rPr>
        <w:t xml:space="preserve">, 1–18. </w:t>
      </w:r>
      <w:hyperlink r:id="rId43" w:history="1">
        <w:r w:rsidR="007D30B6" w:rsidRPr="0051766A">
          <w:rPr>
            <w:rStyle w:val="Hyperlink"/>
            <w:rFonts w:cstheme="minorHAnsi"/>
          </w:rPr>
          <w:t>http://doi.org/10.1177/0308518X15614416</w:t>
        </w:r>
      </w:hyperlink>
    </w:p>
    <w:p w:rsidR="007D30B6" w:rsidRPr="0051766A" w:rsidRDefault="007D30B6" w:rsidP="00C03941">
      <w:pPr>
        <w:ind w:left="720"/>
        <w:rPr>
          <w:rFonts w:cstheme="minorHAnsi"/>
        </w:rPr>
      </w:pPr>
    </w:p>
    <w:p w:rsidR="007D30B6" w:rsidRPr="0051766A" w:rsidRDefault="007D30B6" w:rsidP="00C03941">
      <w:pPr>
        <w:ind w:left="720"/>
        <w:rPr>
          <w:rFonts w:cstheme="minorHAnsi"/>
        </w:rPr>
      </w:pPr>
      <w:r w:rsidRPr="0051766A">
        <w:rPr>
          <w:rFonts w:cstheme="minorHAnsi"/>
        </w:rPr>
        <w:t xml:space="preserve">Iizuka, M., &amp; Katz, J. M. (2010). Natural resource </w:t>
      </w:r>
      <w:proofErr w:type="spellStart"/>
      <w:proofErr w:type="gramStart"/>
      <w:r w:rsidRPr="0051766A">
        <w:rPr>
          <w:rFonts w:cstheme="minorHAnsi"/>
        </w:rPr>
        <w:t>industries,“</w:t>
      </w:r>
      <w:proofErr w:type="gramEnd"/>
      <w:r w:rsidRPr="0051766A">
        <w:rPr>
          <w:rFonts w:cstheme="minorHAnsi"/>
        </w:rPr>
        <w:t>tragedy</w:t>
      </w:r>
      <w:proofErr w:type="spellEnd"/>
      <w:r w:rsidRPr="0051766A">
        <w:rPr>
          <w:rFonts w:cstheme="minorHAnsi"/>
        </w:rPr>
        <w:t xml:space="preserve"> of the commons” and the case of Chilean salmon farming.</w:t>
      </w:r>
    </w:p>
    <w:p w:rsidR="008F79E2" w:rsidRPr="0051766A" w:rsidRDefault="008F79E2" w:rsidP="00C03941">
      <w:pPr>
        <w:ind w:left="720"/>
        <w:rPr>
          <w:rFonts w:cstheme="minorHAnsi"/>
        </w:rPr>
      </w:pPr>
    </w:p>
    <w:p w:rsidR="008F79E2" w:rsidRPr="0051766A" w:rsidRDefault="008F79E2" w:rsidP="00C03941">
      <w:pPr>
        <w:ind w:left="720"/>
        <w:rPr>
          <w:rFonts w:cstheme="minorHAnsi"/>
        </w:rPr>
      </w:pPr>
      <w:proofErr w:type="spellStart"/>
      <w:r w:rsidRPr="0051766A">
        <w:rPr>
          <w:rFonts w:cstheme="minorHAnsi"/>
        </w:rPr>
        <w:t>Suvi</w:t>
      </w:r>
      <w:proofErr w:type="spellEnd"/>
      <w:r w:rsidRPr="0051766A">
        <w:rPr>
          <w:rFonts w:cstheme="minorHAnsi"/>
        </w:rPr>
        <w:t xml:space="preserve"> </w:t>
      </w:r>
      <w:proofErr w:type="spellStart"/>
      <w:r w:rsidRPr="0051766A">
        <w:rPr>
          <w:rFonts w:cstheme="minorHAnsi"/>
        </w:rPr>
        <w:t>Sojamo</w:t>
      </w:r>
      <w:proofErr w:type="spellEnd"/>
      <w:r w:rsidRPr="0051766A">
        <w:rPr>
          <w:rFonts w:cstheme="minorHAnsi"/>
        </w:rPr>
        <w:t xml:space="preserve"> &amp; Elizabeth Archer Larson. (2012). Investigating Food and Agribusiness Corporations as Global Water Security, Management and Governance Agents: The Case of Nestlé, Bunge and Cargill, 1–17.</w:t>
      </w:r>
    </w:p>
    <w:p w:rsidR="008F2A75" w:rsidRPr="0051766A" w:rsidRDefault="008F2A75" w:rsidP="00C03941">
      <w:pPr>
        <w:ind w:left="720"/>
        <w:rPr>
          <w:rFonts w:cstheme="minorHAnsi"/>
        </w:rPr>
      </w:pPr>
    </w:p>
    <w:p w:rsidR="008F2A75" w:rsidRPr="0051766A" w:rsidRDefault="008F2A75" w:rsidP="00C03941">
      <w:pPr>
        <w:ind w:left="720"/>
        <w:rPr>
          <w:rFonts w:cstheme="minorHAnsi"/>
        </w:rPr>
      </w:pPr>
      <w:r w:rsidRPr="0051766A">
        <w:rPr>
          <w:rFonts w:cstheme="minorHAnsi"/>
        </w:rPr>
        <w:t xml:space="preserve">Ingram, V.J., L.O. Judge, M. </w:t>
      </w:r>
      <w:proofErr w:type="spellStart"/>
      <w:r w:rsidRPr="0051766A">
        <w:rPr>
          <w:rFonts w:cstheme="minorHAnsi"/>
        </w:rPr>
        <w:t>Luskova</w:t>
      </w:r>
      <w:proofErr w:type="spellEnd"/>
      <w:r w:rsidRPr="0051766A">
        <w:rPr>
          <w:rFonts w:cstheme="minorHAnsi"/>
        </w:rPr>
        <w:t xml:space="preserve">, S. van </w:t>
      </w:r>
      <w:proofErr w:type="spellStart"/>
      <w:r w:rsidRPr="0051766A">
        <w:rPr>
          <w:rFonts w:cstheme="minorHAnsi"/>
        </w:rPr>
        <w:t>Berkum</w:t>
      </w:r>
      <w:proofErr w:type="spellEnd"/>
      <w:r w:rsidRPr="0051766A">
        <w:rPr>
          <w:rFonts w:cstheme="minorHAnsi"/>
        </w:rPr>
        <w:t xml:space="preserve"> &amp; J. van den Berg (2016). </w:t>
      </w:r>
      <w:r w:rsidRPr="0051766A">
        <w:rPr>
          <w:rFonts w:cstheme="minorHAnsi"/>
          <w:i/>
          <w:iCs/>
        </w:rPr>
        <w:t>Upscaling sustainability initiatives in international commodity chains; Examples from cocoa, coffee and soy value chains in the Netherlands</w:t>
      </w:r>
      <w:r w:rsidRPr="0051766A">
        <w:rPr>
          <w:rFonts w:cstheme="minorHAnsi"/>
        </w:rPr>
        <w:t xml:space="preserve">. Statutory Research Tasks Unit for Nature &amp; the Environment (WOT </w:t>
      </w:r>
      <w:proofErr w:type="spellStart"/>
      <w:r w:rsidRPr="0051766A">
        <w:rPr>
          <w:rFonts w:cstheme="minorHAnsi"/>
        </w:rPr>
        <w:t>Natuur</w:t>
      </w:r>
      <w:proofErr w:type="spellEnd"/>
      <w:r w:rsidRPr="0051766A">
        <w:rPr>
          <w:rFonts w:cstheme="minorHAnsi"/>
        </w:rPr>
        <w:t xml:space="preserve"> &amp; Milieu). </w:t>
      </w:r>
      <w:proofErr w:type="spellStart"/>
      <w:r w:rsidRPr="0051766A">
        <w:rPr>
          <w:rFonts w:cstheme="minorHAnsi"/>
        </w:rPr>
        <w:t>WOt</w:t>
      </w:r>
      <w:proofErr w:type="spellEnd"/>
      <w:r w:rsidRPr="0051766A">
        <w:rPr>
          <w:rFonts w:cstheme="minorHAnsi"/>
        </w:rPr>
        <w:t xml:space="preserve">- technical report 67. 125 p. 20 Figs.; 34 Tabs; 122 Refs </w:t>
      </w:r>
    </w:p>
    <w:p w:rsidR="008F2A75" w:rsidRPr="0051766A" w:rsidRDefault="008F2A75" w:rsidP="00C03941">
      <w:pPr>
        <w:ind w:left="720"/>
        <w:rPr>
          <w:rFonts w:cstheme="minorHAnsi"/>
        </w:rPr>
      </w:pPr>
    </w:p>
    <w:p w:rsidR="008F2A75" w:rsidRPr="0051766A" w:rsidRDefault="008F2A75" w:rsidP="00C03941">
      <w:pPr>
        <w:ind w:left="720"/>
        <w:rPr>
          <w:rFonts w:cstheme="minorHAnsi"/>
        </w:rPr>
      </w:pPr>
      <w:r w:rsidRPr="0051766A">
        <w:rPr>
          <w:rFonts w:cstheme="minorHAnsi"/>
        </w:rPr>
        <w:t>Wilkinson, J. (2015). Brazil, the Southern Cone, and China: The Agribusiness Connection, 1–31.</w:t>
      </w:r>
    </w:p>
    <w:p w:rsidR="00D31A90" w:rsidRPr="0051766A" w:rsidRDefault="00D31A90" w:rsidP="00C03941">
      <w:pPr>
        <w:ind w:left="720"/>
        <w:rPr>
          <w:rFonts w:cstheme="minorHAnsi"/>
        </w:rPr>
      </w:pPr>
    </w:p>
    <w:p w:rsidR="00D31A90" w:rsidRPr="0051766A" w:rsidRDefault="00D31A90" w:rsidP="00C03941">
      <w:pPr>
        <w:ind w:left="720"/>
        <w:rPr>
          <w:rFonts w:cstheme="minorHAnsi"/>
        </w:rPr>
      </w:pPr>
      <w:r w:rsidRPr="0051766A">
        <w:rPr>
          <w:rFonts w:cstheme="minorHAnsi"/>
        </w:rPr>
        <w:t xml:space="preserve">Hansen, S. B., Padfield, R., </w:t>
      </w:r>
      <w:proofErr w:type="spellStart"/>
      <w:r w:rsidRPr="0051766A">
        <w:rPr>
          <w:rFonts w:cstheme="minorHAnsi"/>
        </w:rPr>
        <w:t>Syayuti</w:t>
      </w:r>
      <w:proofErr w:type="spellEnd"/>
      <w:r w:rsidRPr="0051766A">
        <w:rPr>
          <w:rFonts w:cstheme="minorHAnsi"/>
        </w:rPr>
        <w:t xml:space="preserve">, K., Evers, S., </w:t>
      </w:r>
      <w:proofErr w:type="spellStart"/>
      <w:r w:rsidRPr="0051766A">
        <w:rPr>
          <w:rFonts w:cstheme="minorHAnsi"/>
        </w:rPr>
        <w:t>Zakariah</w:t>
      </w:r>
      <w:proofErr w:type="spellEnd"/>
      <w:r w:rsidRPr="0051766A">
        <w:rPr>
          <w:rFonts w:cstheme="minorHAnsi"/>
        </w:rPr>
        <w:t xml:space="preserve">, Z., &amp; </w:t>
      </w:r>
      <w:proofErr w:type="spellStart"/>
      <w:r w:rsidRPr="0051766A">
        <w:rPr>
          <w:rFonts w:cstheme="minorHAnsi"/>
        </w:rPr>
        <w:t>Mastura</w:t>
      </w:r>
      <w:proofErr w:type="spellEnd"/>
      <w:r w:rsidRPr="0051766A">
        <w:rPr>
          <w:rFonts w:cstheme="minorHAnsi"/>
        </w:rPr>
        <w:t xml:space="preserve">, S. (2015). Trends in global palm oil sustainability research. </w:t>
      </w:r>
      <w:r w:rsidRPr="0051766A">
        <w:rPr>
          <w:rFonts w:cstheme="minorHAnsi"/>
          <w:i/>
          <w:iCs/>
        </w:rPr>
        <w:t>Journal of Cleaner Production</w:t>
      </w:r>
      <w:r w:rsidRPr="0051766A">
        <w:rPr>
          <w:rFonts w:cstheme="minorHAnsi"/>
        </w:rPr>
        <w:t xml:space="preserve">, </w:t>
      </w:r>
      <w:r w:rsidRPr="0051766A">
        <w:rPr>
          <w:rFonts w:cstheme="minorHAnsi"/>
          <w:i/>
          <w:iCs/>
        </w:rPr>
        <w:t>100</w:t>
      </w:r>
      <w:r w:rsidRPr="0051766A">
        <w:rPr>
          <w:rFonts w:cstheme="minorHAnsi"/>
        </w:rPr>
        <w:t>(C), 140–149. http://doi.org/10.1016/j.jclepro.2015.03.051</w:t>
      </w:r>
    </w:p>
    <w:p w:rsidR="00D31A90" w:rsidRPr="0051766A" w:rsidRDefault="00D31A90" w:rsidP="00C03941">
      <w:pPr>
        <w:ind w:left="720"/>
        <w:rPr>
          <w:rFonts w:cstheme="minorHAnsi"/>
        </w:rPr>
      </w:pPr>
    </w:p>
    <w:p w:rsidR="00D31A90" w:rsidRPr="0051766A" w:rsidRDefault="00D31A90" w:rsidP="00C03941">
      <w:pPr>
        <w:ind w:left="720"/>
        <w:rPr>
          <w:rFonts w:cstheme="minorHAnsi"/>
        </w:rPr>
      </w:pPr>
      <w:proofErr w:type="spellStart"/>
      <w:r w:rsidRPr="0051766A">
        <w:rPr>
          <w:rFonts w:cstheme="minorHAnsi"/>
        </w:rPr>
        <w:t>Hospes</w:t>
      </w:r>
      <w:proofErr w:type="spellEnd"/>
      <w:r w:rsidRPr="0051766A">
        <w:rPr>
          <w:rFonts w:cstheme="minorHAnsi"/>
        </w:rPr>
        <w:t xml:space="preserve">, O., </w:t>
      </w:r>
      <w:proofErr w:type="spellStart"/>
      <w:r w:rsidRPr="0051766A">
        <w:rPr>
          <w:rFonts w:cstheme="minorHAnsi"/>
        </w:rPr>
        <w:t>Kroeze</w:t>
      </w:r>
      <w:proofErr w:type="spellEnd"/>
      <w:r w:rsidRPr="0051766A">
        <w:rPr>
          <w:rFonts w:cstheme="minorHAnsi"/>
        </w:rPr>
        <w:t xml:space="preserve">, C., </w:t>
      </w:r>
      <w:proofErr w:type="spellStart"/>
      <w:r w:rsidRPr="0051766A">
        <w:rPr>
          <w:rFonts w:cstheme="minorHAnsi"/>
        </w:rPr>
        <w:t>Oosterveer</w:t>
      </w:r>
      <w:proofErr w:type="spellEnd"/>
      <w:r w:rsidRPr="0051766A">
        <w:rPr>
          <w:rFonts w:cstheme="minorHAnsi"/>
        </w:rPr>
        <w:t xml:space="preserve">, P., Schouten, G., &amp; Slingerland, M. (2017). New generation of knowledge: Towards an inter- and transdisciplinary framework for sustainable pathways of palm oil production. </w:t>
      </w:r>
      <w:r w:rsidRPr="0051766A">
        <w:rPr>
          <w:rFonts w:cstheme="minorHAnsi"/>
          <w:i/>
          <w:iCs/>
        </w:rPr>
        <w:t>NJAS - Wageningen Journal of Life Sciences</w:t>
      </w:r>
      <w:r w:rsidRPr="0051766A">
        <w:rPr>
          <w:rFonts w:cstheme="minorHAnsi"/>
        </w:rPr>
        <w:t xml:space="preserve">, </w:t>
      </w:r>
      <w:r w:rsidRPr="0051766A">
        <w:rPr>
          <w:rFonts w:cstheme="minorHAnsi"/>
          <w:i/>
          <w:iCs/>
        </w:rPr>
        <w:t>80</w:t>
      </w:r>
      <w:r w:rsidRPr="0051766A">
        <w:rPr>
          <w:rFonts w:cstheme="minorHAnsi"/>
        </w:rPr>
        <w:t xml:space="preserve">, 75–84. </w:t>
      </w:r>
      <w:hyperlink r:id="rId44" w:history="1">
        <w:r w:rsidRPr="0051766A">
          <w:rPr>
            <w:rStyle w:val="Hyperlink"/>
            <w:rFonts w:cstheme="minorHAnsi"/>
          </w:rPr>
          <w:t>http://doi.org/10.1016/j.njas.2017.01.001</w:t>
        </w:r>
      </w:hyperlink>
    </w:p>
    <w:p w:rsidR="00D31A90" w:rsidRPr="0051766A" w:rsidRDefault="00D31A90" w:rsidP="00C03941">
      <w:pPr>
        <w:ind w:left="720"/>
        <w:rPr>
          <w:rFonts w:cstheme="minorHAnsi"/>
        </w:rPr>
      </w:pPr>
    </w:p>
    <w:p w:rsidR="00D31A90" w:rsidRPr="0051766A" w:rsidRDefault="00D31A90" w:rsidP="00C03941">
      <w:pPr>
        <w:ind w:left="720"/>
        <w:rPr>
          <w:rFonts w:cstheme="minorHAnsi"/>
        </w:rPr>
      </w:pPr>
      <w:proofErr w:type="spellStart"/>
      <w:r w:rsidRPr="0051766A">
        <w:rPr>
          <w:rFonts w:cstheme="minorHAnsi"/>
        </w:rPr>
        <w:t>Oosterveer</w:t>
      </w:r>
      <w:proofErr w:type="spellEnd"/>
      <w:r w:rsidRPr="0051766A">
        <w:rPr>
          <w:rFonts w:cstheme="minorHAnsi"/>
        </w:rPr>
        <w:t xml:space="preserve">, P. (2015). Promoting sustainable palm oil: viewed from a global networks and flows perspective. </w:t>
      </w:r>
      <w:r w:rsidRPr="0051766A">
        <w:rPr>
          <w:rFonts w:cstheme="minorHAnsi"/>
          <w:i/>
          <w:iCs/>
        </w:rPr>
        <w:t>Journal of Cleaner Production</w:t>
      </w:r>
      <w:r w:rsidRPr="0051766A">
        <w:rPr>
          <w:rFonts w:cstheme="minorHAnsi"/>
        </w:rPr>
        <w:t xml:space="preserve">, </w:t>
      </w:r>
      <w:r w:rsidRPr="0051766A">
        <w:rPr>
          <w:rFonts w:cstheme="minorHAnsi"/>
          <w:i/>
          <w:iCs/>
        </w:rPr>
        <w:t>107</w:t>
      </w:r>
      <w:r w:rsidRPr="0051766A">
        <w:rPr>
          <w:rFonts w:cstheme="minorHAnsi"/>
        </w:rPr>
        <w:t xml:space="preserve">(C), 146–153. </w:t>
      </w:r>
      <w:hyperlink r:id="rId45" w:history="1">
        <w:r w:rsidRPr="0051766A">
          <w:rPr>
            <w:rStyle w:val="Hyperlink"/>
            <w:rFonts w:cstheme="minorHAnsi"/>
          </w:rPr>
          <w:t>http://doi.org/10.1016/j.jclepro.2014.01.019</w:t>
        </w:r>
      </w:hyperlink>
    </w:p>
    <w:p w:rsidR="008F2A75" w:rsidRPr="0051766A" w:rsidRDefault="008F2A75" w:rsidP="00C03941">
      <w:pPr>
        <w:ind w:left="720"/>
        <w:rPr>
          <w:rFonts w:cstheme="minorHAnsi"/>
        </w:rPr>
      </w:pPr>
    </w:p>
    <w:p w:rsidR="008F2A75" w:rsidRPr="0051766A" w:rsidRDefault="008F2A75" w:rsidP="00C03941">
      <w:pPr>
        <w:ind w:left="720"/>
        <w:rPr>
          <w:rFonts w:cstheme="minorHAnsi"/>
        </w:rPr>
      </w:pPr>
      <w:proofErr w:type="spellStart"/>
      <w:r w:rsidRPr="0051766A">
        <w:rPr>
          <w:rFonts w:cstheme="minorHAnsi"/>
        </w:rPr>
        <w:t>Pirrong</w:t>
      </w:r>
      <w:proofErr w:type="spellEnd"/>
      <w:r w:rsidRPr="0051766A">
        <w:rPr>
          <w:rFonts w:cstheme="minorHAnsi"/>
        </w:rPr>
        <w:t>, C. (2014). The Economics of Commodity Trading Firms.</w:t>
      </w:r>
    </w:p>
    <w:p w:rsidR="00D31A90" w:rsidRPr="0051766A" w:rsidRDefault="00D31A90" w:rsidP="00D31A90">
      <w:pPr>
        <w:rPr>
          <w:rFonts w:cstheme="minorHAnsi"/>
        </w:rPr>
      </w:pPr>
    </w:p>
    <w:p w:rsidR="00D31A90" w:rsidRPr="0051766A" w:rsidRDefault="00D31A90" w:rsidP="006625A1">
      <w:pPr>
        <w:rPr>
          <w:rFonts w:cstheme="minorHAnsi"/>
        </w:rPr>
      </w:pPr>
    </w:p>
    <w:p w:rsidR="006625A1" w:rsidRPr="0051766A" w:rsidRDefault="006625A1" w:rsidP="006625A1">
      <w:pPr>
        <w:rPr>
          <w:rFonts w:cstheme="minorHAnsi"/>
        </w:rPr>
      </w:pPr>
    </w:p>
    <w:p w:rsidR="00C03941" w:rsidRPr="0051766A" w:rsidRDefault="00C03941" w:rsidP="00C03941">
      <w:pPr>
        <w:pStyle w:val="ListParagraph"/>
        <w:numPr>
          <w:ilvl w:val="0"/>
          <w:numId w:val="1"/>
        </w:numPr>
        <w:rPr>
          <w:rFonts w:cstheme="minorHAnsi"/>
          <w:b/>
          <w:bCs/>
        </w:rPr>
      </w:pPr>
      <w:r w:rsidRPr="0051766A">
        <w:rPr>
          <w:rFonts w:cstheme="minorHAnsi"/>
          <w:b/>
          <w:bCs/>
        </w:rPr>
        <w:t>Labor Standards in Developed and Developing Countries</w:t>
      </w:r>
    </w:p>
    <w:p w:rsidR="00C03941" w:rsidRPr="0051766A" w:rsidRDefault="00C03941" w:rsidP="00C03941">
      <w:pPr>
        <w:pStyle w:val="ListParagraph"/>
        <w:ind w:left="360"/>
        <w:rPr>
          <w:rFonts w:cstheme="minorHAnsi"/>
          <w:b/>
          <w:bCs/>
        </w:rPr>
      </w:pPr>
    </w:p>
    <w:p w:rsidR="004C5BE9" w:rsidRPr="0051766A" w:rsidRDefault="00CF4DAE" w:rsidP="00C03941">
      <w:pPr>
        <w:pStyle w:val="ListParagraph"/>
        <w:rPr>
          <w:rFonts w:cstheme="minorHAnsi"/>
          <w:b/>
          <w:bCs/>
        </w:rPr>
      </w:pPr>
      <w:r w:rsidRPr="0051766A">
        <w:rPr>
          <w:rFonts w:cstheme="minorHAnsi"/>
        </w:rPr>
        <w:t xml:space="preserve">Michael </w:t>
      </w:r>
      <w:proofErr w:type="spellStart"/>
      <w:r w:rsidRPr="0051766A">
        <w:rPr>
          <w:rFonts w:cstheme="minorHAnsi"/>
        </w:rPr>
        <w:t>Piore</w:t>
      </w:r>
      <w:proofErr w:type="spellEnd"/>
      <w:r w:rsidRPr="0051766A">
        <w:rPr>
          <w:rFonts w:cstheme="minorHAnsi"/>
        </w:rPr>
        <w:t xml:space="preserve"> and Andrew </w:t>
      </w:r>
      <w:proofErr w:type="spellStart"/>
      <w:r w:rsidRPr="0051766A">
        <w:rPr>
          <w:rFonts w:cstheme="minorHAnsi"/>
        </w:rPr>
        <w:t>Schrank</w:t>
      </w:r>
      <w:proofErr w:type="spellEnd"/>
      <w:r w:rsidRPr="0051766A">
        <w:rPr>
          <w:rFonts w:cstheme="minorHAnsi"/>
        </w:rPr>
        <w:t xml:space="preserve">, </w:t>
      </w:r>
      <w:r w:rsidRPr="0051766A">
        <w:rPr>
          <w:rFonts w:cstheme="minorHAnsi"/>
          <w:bCs/>
          <w:i/>
        </w:rPr>
        <w:t xml:space="preserve">Root-Cause Regulation, </w:t>
      </w:r>
      <w:r w:rsidRPr="0051766A">
        <w:rPr>
          <w:rFonts w:cstheme="minorHAnsi"/>
          <w:i/>
        </w:rPr>
        <w:t xml:space="preserve">Protecting Work and Workers in the Twenty-First Century </w:t>
      </w:r>
      <w:r w:rsidRPr="0051766A">
        <w:rPr>
          <w:rFonts w:cstheme="minorHAnsi"/>
        </w:rPr>
        <w:t>(Harvard University Press 2018)</w:t>
      </w:r>
    </w:p>
    <w:p w:rsidR="006625A1" w:rsidRPr="0051766A" w:rsidRDefault="006625A1" w:rsidP="006625A1">
      <w:pPr>
        <w:rPr>
          <w:rFonts w:cstheme="minorHAnsi"/>
        </w:rPr>
      </w:pPr>
    </w:p>
    <w:p w:rsidR="006625A1" w:rsidRPr="0051766A" w:rsidRDefault="006625A1" w:rsidP="006625A1">
      <w:pPr>
        <w:rPr>
          <w:rFonts w:cstheme="minorHAnsi"/>
        </w:rPr>
      </w:pPr>
    </w:p>
    <w:p w:rsidR="006625A1" w:rsidRPr="0051766A" w:rsidRDefault="006625A1" w:rsidP="006625A1">
      <w:pPr>
        <w:rPr>
          <w:rFonts w:cstheme="minorHAnsi"/>
        </w:rPr>
      </w:pPr>
    </w:p>
    <w:p w:rsidR="00C03941" w:rsidRPr="0051766A" w:rsidRDefault="00C03941" w:rsidP="00CF4DAE">
      <w:pPr>
        <w:pStyle w:val="ListParagraph"/>
        <w:numPr>
          <w:ilvl w:val="0"/>
          <w:numId w:val="1"/>
        </w:numPr>
        <w:rPr>
          <w:rFonts w:cstheme="minorHAnsi"/>
          <w:b/>
        </w:rPr>
      </w:pPr>
      <w:r w:rsidRPr="0051766A">
        <w:rPr>
          <w:rFonts w:cstheme="minorHAnsi"/>
          <w:b/>
        </w:rPr>
        <w:t>Transnational Labor and Environmental Standards</w:t>
      </w:r>
    </w:p>
    <w:p w:rsidR="00C03941" w:rsidRPr="0051766A" w:rsidRDefault="00C03941" w:rsidP="00C03941">
      <w:pPr>
        <w:pStyle w:val="ListParagraph"/>
        <w:ind w:left="360"/>
        <w:rPr>
          <w:rFonts w:cstheme="minorHAnsi"/>
        </w:rPr>
      </w:pPr>
    </w:p>
    <w:p w:rsidR="00CF4DAE" w:rsidRPr="0051766A" w:rsidRDefault="00CF4DAE" w:rsidP="00435DA2">
      <w:pPr>
        <w:pStyle w:val="ListParagraph"/>
        <w:rPr>
          <w:rFonts w:cstheme="minorHAnsi"/>
        </w:rPr>
      </w:pPr>
      <w:r w:rsidRPr="0051766A">
        <w:rPr>
          <w:rFonts w:cstheme="minorHAnsi"/>
        </w:rPr>
        <w:t xml:space="preserve">Tim Bartley, </w:t>
      </w:r>
      <w:hyperlink r:id="rId46" w:tgtFrame="_blank" w:history="1">
        <w:r w:rsidRPr="0051766A">
          <w:rPr>
            <w:rStyle w:val="Hyperlink"/>
            <w:rFonts w:cstheme="minorHAnsi"/>
            <w:i/>
            <w:iCs/>
          </w:rPr>
          <w:t>Rules without Rights: Land, Labor, and Private Authority in the Global Economy</w:t>
        </w:r>
      </w:hyperlink>
      <w:r w:rsidRPr="0051766A">
        <w:rPr>
          <w:rFonts w:cstheme="minorHAnsi"/>
        </w:rPr>
        <w:t>.  Oxford University Press, 2018.</w:t>
      </w:r>
    </w:p>
    <w:p w:rsidR="00CF4DAE" w:rsidRPr="0051766A" w:rsidRDefault="00CF4DAE" w:rsidP="00CF4DAE">
      <w:pPr>
        <w:pStyle w:val="ListParagraph"/>
        <w:ind w:left="360"/>
        <w:rPr>
          <w:rFonts w:cstheme="minorHAnsi"/>
        </w:rPr>
      </w:pPr>
    </w:p>
    <w:p w:rsidR="00CF4DAE" w:rsidRPr="0051766A" w:rsidRDefault="00CF4DAE" w:rsidP="00CF4DAE">
      <w:pPr>
        <w:pStyle w:val="ListParagraph"/>
        <w:rPr>
          <w:rFonts w:cstheme="minorHAnsi"/>
        </w:rPr>
      </w:pPr>
    </w:p>
    <w:p w:rsidR="001F324B" w:rsidRPr="0051766A" w:rsidRDefault="001F324B" w:rsidP="00CF4DAE">
      <w:pPr>
        <w:pStyle w:val="ListParagraph"/>
        <w:rPr>
          <w:rFonts w:eastAsia="Times New Roman" w:cstheme="minorHAnsi"/>
          <w:color w:val="000000"/>
        </w:rPr>
      </w:pPr>
    </w:p>
    <w:p w:rsidR="00C03941" w:rsidRPr="0051766A" w:rsidRDefault="00C03941" w:rsidP="00CF4DAE">
      <w:pPr>
        <w:pStyle w:val="ListParagraph"/>
        <w:numPr>
          <w:ilvl w:val="0"/>
          <w:numId w:val="1"/>
        </w:numPr>
        <w:rPr>
          <w:rFonts w:cstheme="minorHAnsi"/>
          <w:b/>
        </w:rPr>
      </w:pPr>
      <w:r w:rsidRPr="0051766A">
        <w:rPr>
          <w:rFonts w:cstheme="minorHAnsi"/>
          <w:b/>
        </w:rPr>
        <w:t>Global working conditions in Manufacturing and Commodity Agriculture production</w:t>
      </w:r>
    </w:p>
    <w:p w:rsidR="00C03941" w:rsidRPr="0051766A" w:rsidRDefault="00C03941" w:rsidP="00C03941">
      <w:pPr>
        <w:pStyle w:val="ListParagraph"/>
        <w:ind w:left="360"/>
        <w:rPr>
          <w:rFonts w:cstheme="minorHAnsi"/>
        </w:rPr>
      </w:pPr>
    </w:p>
    <w:p w:rsidR="00CF4DAE" w:rsidRPr="0051766A" w:rsidRDefault="00CF4DAE" w:rsidP="00435DA2">
      <w:pPr>
        <w:ind w:left="720"/>
        <w:rPr>
          <w:rFonts w:cstheme="minorHAnsi"/>
        </w:rPr>
      </w:pPr>
      <w:r w:rsidRPr="0051766A">
        <w:rPr>
          <w:rFonts w:eastAsia="Times New Roman" w:cstheme="minorHAnsi"/>
          <w:color w:val="000000"/>
        </w:rPr>
        <w:t>Teri Caraway, </w:t>
      </w:r>
      <w:r w:rsidRPr="0051766A">
        <w:rPr>
          <w:rFonts w:eastAsia="Times New Roman" w:cstheme="minorHAnsi"/>
          <w:i/>
          <w:color w:val="000000"/>
        </w:rPr>
        <w:t>Assembling Women. The Feminization of Global</w:t>
      </w:r>
      <w:r w:rsidRPr="0051766A">
        <w:rPr>
          <w:rFonts w:eastAsia="Times New Roman" w:cstheme="minorHAnsi"/>
          <w:color w:val="000000"/>
        </w:rPr>
        <w:t xml:space="preserve"> </w:t>
      </w:r>
      <w:proofErr w:type="gramStart"/>
      <w:r w:rsidRPr="0051766A">
        <w:rPr>
          <w:rFonts w:eastAsia="Times New Roman" w:cstheme="minorHAnsi"/>
          <w:color w:val="000000"/>
        </w:rPr>
        <w:t>Manufacturing </w:t>
      </w:r>
      <w:r w:rsidR="00DB1745" w:rsidRPr="0051766A">
        <w:rPr>
          <w:rFonts w:cstheme="minorHAnsi"/>
        </w:rPr>
        <w:t xml:space="preserve"> </w:t>
      </w:r>
      <w:r w:rsidRPr="0051766A">
        <w:rPr>
          <w:rFonts w:eastAsia="Times New Roman" w:cstheme="minorHAnsi"/>
          <w:color w:val="000000"/>
        </w:rPr>
        <w:t>(</w:t>
      </w:r>
      <w:proofErr w:type="gramEnd"/>
      <w:r w:rsidRPr="0051766A">
        <w:rPr>
          <w:rFonts w:eastAsia="Times New Roman" w:cstheme="minorHAnsi"/>
          <w:color w:val="000000"/>
        </w:rPr>
        <w:t xml:space="preserve">Cornell University Press 2007) </w:t>
      </w:r>
      <w:r w:rsidR="00C03941" w:rsidRPr="0051766A">
        <w:rPr>
          <w:rFonts w:eastAsia="Times New Roman" w:cstheme="minorHAnsi"/>
          <w:color w:val="000000"/>
        </w:rPr>
        <w:t>(</w:t>
      </w:r>
      <w:r w:rsidRPr="0051766A">
        <w:rPr>
          <w:rFonts w:eastAsia="Times New Roman" w:cstheme="minorHAnsi"/>
          <w:color w:val="000000"/>
        </w:rPr>
        <w:t>selections</w:t>
      </w:r>
      <w:r w:rsidR="00C03941" w:rsidRPr="0051766A">
        <w:rPr>
          <w:rFonts w:eastAsia="Times New Roman" w:cstheme="minorHAnsi"/>
          <w:color w:val="000000"/>
        </w:rPr>
        <w:t>)</w:t>
      </w:r>
    </w:p>
    <w:p w:rsidR="00CF4DAE" w:rsidRPr="0051766A" w:rsidRDefault="00CF4DAE" w:rsidP="00435DA2">
      <w:pPr>
        <w:ind w:left="720"/>
        <w:rPr>
          <w:rFonts w:eastAsia="Times New Roman" w:cstheme="minorHAnsi"/>
          <w:color w:val="000000"/>
        </w:rPr>
      </w:pPr>
    </w:p>
    <w:p w:rsidR="00B87444" w:rsidRPr="0051766A" w:rsidRDefault="00CF4DAE" w:rsidP="00C326B9">
      <w:pPr>
        <w:ind w:left="720"/>
        <w:rPr>
          <w:rFonts w:eastAsia="Times New Roman" w:cstheme="minorHAnsi"/>
          <w:color w:val="000000"/>
        </w:rPr>
      </w:pPr>
      <w:r w:rsidRPr="0051766A">
        <w:rPr>
          <w:rFonts w:eastAsia="Times New Roman" w:cstheme="minorHAnsi"/>
          <w:color w:val="000000"/>
        </w:rPr>
        <w:t xml:space="preserve">Kate </w:t>
      </w:r>
      <w:proofErr w:type="gramStart"/>
      <w:r w:rsidRPr="0051766A">
        <w:rPr>
          <w:rFonts w:eastAsia="Times New Roman" w:cstheme="minorHAnsi"/>
          <w:color w:val="000000"/>
        </w:rPr>
        <w:t xml:space="preserve">MacDonald,  </w:t>
      </w:r>
      <w:r w:rsidRPr="0051766A">
        <w:rPr>
          <w:rFonts w:eastAsia="Times New Roman" w:cstheme="minorHAnsi"/>
          <w:i/>
          <w:color w:val="000000"/>
        </w:rPr>
        <w:t>The</w:t>
      </w:r>
      <w:proofErr w:type="gramEnd"/>
      <w:r w:rsidRPr="0051766A">
        <w:rPr>
          <w:rFonts w:eastAsia="Times New Roman" w:cstheme="minorHAnsi"/>
          <w:i/>
          <w:color w:val="000000"/>
        </w:rPr>
        <w:t> Politics of Global Supply Chains</w:t>
      </w:r>
      <w:r w:rsidRPr="0051766A">
        <w:rPr>
          <w:rFonts w:eastAsia="Times New Roman" w:cstheme="minorHAnsi"/>
          <w:color w:val="000000"/>
        </w:rPr>
        <w:t> (Polity 2014) (selections)</w:t>
      </w:r>
    </w:p>
    <w:p w:rsidR="008D5BD7" w:rsidRPr="0051766A" w:rsidRDefault="008D5BD7">
      <w:pPr>
        <w:rPr>
          <w:rFonts w:cstheme="minorHAnsi"/>
        </w:rPr>
      </w:pPr>
    </w:p>
    <w:sectPr w:rsidR="008D5BD7" w:rsidRPr="0051766A" w:rsidSect="00F5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3F37"/>
    <w:multiLevelType w:val="multilevel"/>
    <w:tmpl w:val="CC7C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75F30"/>
    <w:multiLevelType w:val="hybridMultilevel"/>
    <w:tmpl w:val="40AECD20"/>
    <w:lvl w:ilvl="0" w:tplc="430C82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6A"/>
    <w:rsid w:val="00080AA1"/>
    <w:rsid w:val="000A5AAA"/>
    <w:rsid w:val="0010686A"/>
    <w:rsid w:val="00111EAB"/>
    <w:rsid w:val="001132F1"/>
    <w:rsid w:val="0012185D"/>
    <w:rsid w:val="0013445E"/>
    <w:rsid w:val="0014669C"/>
    <w:rsid w:val="0016745F"/>
    <w:rsid w:val="00193AC1"/>
    <w:rsid w:val="001A760F"/>
    <w:rsid w:val="001D3D42"/>
    <w:rsid w:val="001F324B"/>
    <w:rsid w:val="00285AEC"/>
    <w:rsid w:val="002865FF"/>
    <w:rsid w:val="00307FD2"/>
    <w:rsid w:val="00310FE1"/>
    <w:rsid w:val="003521FA"/>
    <w:rsid w:val="00363C6A"/>
    <w:rsid w:val="003A1A85"/>
    <w:rsid w:val="00435DA2"/>
    <w:rsid w:val="004439B7"/>
    <w:rsid w:val="004723A4"/>
    <w:rsid w:val="004C5BE9"/>
    <w:rsid w:val="004C6E42"/>
    <w:rsid w:val="005155F3"/>
    <w:rsid w:val="0051766A"/>
    <w:rsid w:val="0053684E"/>
    <w:rsid w:val="00581C36"/>
    <w:rsid w:val="005C57AD"/>
    <w:rsid w:val="005D3E34"/>
    <w:rsid w:val="005E2117"/>
    <w:rsid w:val="005F1008"/>
    <w:rsid w:val="00635D26"/>
    <w:rsid w:val="00655D4D"/>
    <w:rsid w:val="006625A1"/>
    <w:rsid w:val="00664059"/>
    <w:rsid w:val="006C7F9B"/>
    <w:rsid w:val="006D0F76"/>
    <w:rsid w:val="006F6C0D"/>
    <w:rsid w:val="006F6C98"/>
    <w:rsid w:val="007024FB"/>
    <w:rsid w:val="0073198D"/>
    <w:rsid w:val="00784419"/>
    <w:rsid w:val="007D30B6"/>
    <w:rsid w:val="007F29CC"/>
    <w:rsid w:val="008314E4"/>
    <w:rsid w:val="008429AE"/>
    <w:rsid w:val="0086553A"/>
    <w:rsid w:val="00886B11"/>
    <w:rsid w:val="0088750E"/>
    <w:rsid w:val="008A6909"/>
    <w:rsid w:val="008B4AAC"/>
    <w:rsid w:val="008B7ADE"/>
    <w:rsid w:val="008D5BD7"/>
    <w:rsid w:val="008F2A75"/>
    <w:rsid w:val="008F79E2"/>
    <w:rsid w:val="00934BEC"/>
    <w:rsid w:val="0095216A"/>
    <w:rsid w:val="009B7753"/>
    <w:rsid w:val="009C2443"/>
    <w:rsid w:val="00A13861"/>
    <w:rsid w:val="00A15013"/>
    <w:rsid w:val="00A241BD"/>
    <w:rsid w:val="00A8710F"/>
    <w:rsid w:val="00A9421F"/>
    <w:rsid w:val="00AA2318"/>
    <w:rsid w:val="00AC23E7"/>
    <w:rsid w:val="00AE4B05"/>
    <w:rsid w:val="00B15028"/>
    <w:rsid w:val="00B20BB5"/>
    <w:rsid w:val="00B704EE"/>
    <w:rsid w:val="00B71618"/>
    <w:rsid w:val="00B87444"/>
    <w:rsid w:val="00B9305C"/>
    <w:rsid w:val="00BA7EC1"/>
    <w:rsid w:val="00BE1959"/>
    <w:rsid w:val="00BE1ED8"/>
    <w:rsid w:val="00BE2889"/>
    <w:rsid w:val="00BE7CA4"/>
    <w:rsid w:val="00BF4859"/>
    <w:rsid w:val="00C03941"/>
    <w:rsid w:val="00C17617"/>
    <w:rsid w:val="00C326B9"/>
    <w:rsid w:val="00C35707"/>
    <w:rsid w:val="00C60BAF"/>
    <w:rsid w:val="00C64DF7"/>
    <w:rsid w:val="00C915AA"/>
    <w:rsid w:val="00CF4DAE"/>
    <w:rsid w:val="00D31A90"/>
    <w:rsid w:val="00D56E5B"/>
    <w:rsid w:val="00D71DF0"/>
    <w:rsid w:val="00D75AD6"/>
    <w:rsid w:val="00D8191D"/>
    <w:rsid w:val="00DB1745"/>
    <w:rsid w:val="00DD06D3"/>
    <w:rsid w:val="00DD6E15"/>
    <w:rsid w:val="00E209FE"/>
    <w:rsid w:val="00E83EA5"/>
    <w:rsid w:val="00E91C7F"/>
    <w:rsid w:val="00ED5C59"/>
    <w:rsid w:val="00F229AC"/>
    <w:rsid w:val="00F3307A"/>
    <w:rsid w:val="00F46CF3"/>
    <w:rsid w:val="00F50630"/>
    <w:rsid w:val="00F539AA"/>
    <w:rsid w:val="00F57D1A"/>
    <w:rsid w:val="00F65DDB"/>
    <w:rsid w:val="00F90C57"/>
    <w:rsid w:val="00FE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D3B9"/>
  <w14:defaultImageDpi w14:val="32767"/>
  <w15:chartTrackingRefBased/>
  <w15:docId w15:val="{43B76FC8-C332-C748-B96E-F736B768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D3D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3D4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3D4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655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D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3D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3D4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D3D42"/>
    <w:rPr>
      <w:color w:val="0000FF"/>
      <w:u w:val="single"/>
    </w:rPr>
  </w:style>
  <w:style w:type="character" w:customStyle="1" w:styleId="Heading4Char">
    <w:name w:val="Heading 4 Char"/>
    <w:basedOn w:val="DefaultParagraphFont"/>
    <w:link w:val="Heading4"/>
    <w:uiPriority w:val="9"/>
    <w:semiHidden/>
    <w:rsid w:val="0086553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87444"/>
    <w:pPr>
      <w:ind w:left="720"/>
      <w:contextualSpacing/>
    </w:pPr>
  </w:style>
  <w:style w:type="character" w:styleId="UnresolvedMention">
    <w:name w:val="Unresolved Mention"/>
    <w:basedOn w:val="DefaultParagraphFont"/>
    <w:uiPriority w:val="99"/>
    <w:rsid w:val="00AA2318"/>
    <w:rPr>
      <w:color w:val="808080"/>
      <w:shd w:val="clear" w:color="auto" w:fill="E6E6E6"/>
    </w:rPr>
  </w:style>
  <w:style w:type="character" w:customStyle="1" w:styleId="None">
    <w:name w:val="None"/>
    <w:rsid w:val="00E83EA5"/>
  </w:style>
  <w:style w:type="paragraph" w:styleId="EndnoteText">
    <w:name w:val="endnote text"/>
    <w:basedOn w:val="Normal"/>
    <w:link w:val="EndnoteTextChar"/>
    <w:uiPriority w:val="99"/>
    <w:unhideWhenUsed/>
    <w:rsid w:val="00E83EA5"/>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EndnoteTextChar">
    <w:name w:val="Endnote Text Char"/>
    <w:basedOn w:val="DefaultParagraphFont"/>
    <w:link w:val="EndnoteText"/>
    <w:uiPriority w:val="99"/>
    <w:rsid w:val="00E83EA5"/>
    <w:rPr>
      <w:rFonts w:ascii="Times New Roman" w:eastAsia="Arial Unicode MS" w:hAnsi="Times New Roman" w:cs="Times New Roman"/>
      <w:sz w:val="20"/>
      <w:szCs w:val="20"/>
      <w:bdr w:val="nil"/>
    </w:rPr>
  </w:style>
  <w:style w:type="paragraph" w:customStyle="1" w:styleId="BodyA">
    <w:name w:val="Body A"/>
    <w:rsid w:val="00E83EA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FollowedHyperlink">
    <w:name w:val="FollowedHyperlink"/>
    <w:basedOn w:val="DefaultParagraphFont"/>
    <w:uiPriority w:val="99"/>
    <w:semiHidden/>
    <w:unhideWhenUsed/>
    <w:rsid w:val="00D56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3">
      <w:bodyDiv w:val="1"/>
      <w:marLeft w:val="0"/>
      <w:marRight w:val="0"/>
      <w:marTop w:val="0"/>
      <w:marBottom w:val="0"/>
      <w:divBdr>
        <w:top w:val="none" w:sz="0" w:space="0" w:color="auto"/>
        <w:left w:val="none" w:sz="0" w:space="0" w:color="auto"/>
        <w:bottom w:val="none" w:sz="0" w:space="0" w:color="auto"/>
        <w:right w:val="none" w:sz="0" w:space="0" w:color="auto"/>
      </w:divBdr>
      <w:divsChild>
        <w:div w:id="533229996">
          <w:marLeft w:val="0"/>
          <w:marRight w:val="0"/>
          <w:marTop w:val="240"/>
          <w:marBottom w:val="0"/>
          <w:divBdr>
            <w:top w:val="none" w:sz="0" w:space="0" w:color="auto"/>
            <w:left w:val="none" w:sz="0" w:space="0" w:color="auto"/>
            <w:bottom w:val="none" w:sz="0" w:space="0" w:color="auto"/>
            <w:right w:val="none" w:sz="0" w:space="0" w:color="auto"/>
          </w:divBdr>
        </w:div>
      </w:divsChild>
    </w:div>
    <w:div w:id="84114322">
      <w:bodyDiv w:val="1"/>
      <w:marLeft w:val="0"/>
      <w:marRight w:val="0"/>
      <w:marTop w:val="0"/>
      <w:marBottom w:val="0"/>
      <w:divBdr>
        <w:top w:val="none" w:sz="0" w:space="0" w:color="auto"/>
        <w:left w:val="none" w:sz="0" w:space="0" w:color="auto"/>
        <w:bottom w:val="none" w:sz="0" w:space="0" w:color="auto"/>
        <w:right w:val="none" w:sz="0" w:space="0" w:color="auto"/>
      </w:divBdr>
    </w:div>
    <w:div w:id="104620970">
      <w:bodyDiv w:val="1"/>
      <w:marLeft w:val="0"/>
      <w:marRight w:val="0"/>
      <w:marTop w:val="0"/>
      <w:marBottom w:val="0"/>
      <w:divBdr>
        <w:top w:val="none" w:sz="0" w:space="0" w:color="auto"/>
        <w:left w:val="none" w:sz="0" w:space="0" w:color="auto"/>
        <w:bottom w:val="none" w:sz="0" w:space="0" w:color="auto"/>
        <w:right w:val="none" w:sz="0" w:space="0" w:color="auto"/>
      </w:divBdr>
    </w:div>
    <w:div w:id="109518434">
      <w:bodyDiv w:val="1"/>
      <w:marLeft w:val="0"/>
      <w:marRight w:val="0"/>
      <w:marTop w:val="0"/>
      <w:marBottom w:val="0"/>
      <w:divBdr>
        <w:top w:val="none" w:sz="0" w:space="0" w:color="auto"/>
        <w:left w:val="none" w:sz="0" w:space="0" w:color="auto"/>
        <w:bottom w:val="none" w:sz="0" w:space="0" w:color="auto"/>
        <w:right w:val="none" w:sz="0" w:space="0" w:color="auto"/>
      </w:divBdr>
    </w:div>
    <w:div w:id="176237356">
      <w:bodyDiv w:val="1"/>
      <w:marLeft w:val="0"/>
      <w:marRight w:val="0"/>
      <w:marTop w:val="0"/>
      <w:marBottom w:val="0"/>
      <w:divBdr>
        <w:top w:val="none" w:sz="0" w:space="0" w:color="auto"/>
        <w:left w:val="none" w:sz="0" w:space="0" w:color="auto"/>
        <w:bottom w:val="none" w:sz="0" w:space="0" w:color="auto"/>
        <w:right w:val="none" w:sz="0" w:space="0" w:color="auto"/>
      </w:divBdr>
    </w:div>
    <w:div w:id="194197635">
      <w:bodyDiv w:val="1"/>
      <w:marLeft w:val="0"/>
      <w:marRight w:val="0"/>
      <w:marTop w:val="0"/>
      <w:marBottom w:val="0"/>
      <w:divBdr>
        <w:top w:val="none" w:sz="0" w:space="0" w:color="auto"/>
        <w:left w:val="none" w:sz="0" w:space="0" w:color="auto"/>
        <w:bottom w:val="none" w:sz="0" w:space="0" w:color="auto"/>
        <w:right w:val="none" w:sz="0" w:space="0" w:color="auto"/>
      </w:divBdr>
    </w:div>
    <w:div w:id="245841627">
      <w:bodyDiv w:val="1"/>
      <w:marLeft w:val="0"/>
      <w:marRight w:val="0"/>
      <w:marTop w:val="0"/>
      <w:marBottom w:val="0"/>
      <w:divBdr>
        <w:top w:val="none" w:sz="0" w:space="0" w:color="auto"/>
        <w:left w:val="none" w:sz="0" w:space="0" w:color="auto"/>
        <w:bottom w:val="none" w:sz="0" w:space="0" w:color="auto"/>
        <w:right w:val="none" w:sz="0" w:space="0" w:color="auto"/>
      </w:divBdr>
      <w:divsChild>
        <w:div w:id="1431971076">
          <w:marLeft w:val="0"/>
          <w:marRight w:val="0"/>
          <w:marTop w:val="0"/>
          <w:marBottom w:val="0"/>
          <w:divBdr>
            <w:top w:val="none" w:sz="0" w:space="0" w:color="auto"/>
            <w:left w:val="none" w:sz="0" w:space="0" w:color="auto"/>
            <w:bottom w:val="none" w:sz="0" w:space="0" w:color="auto"/>
            <w:right w:val="none" w:sz="0" w:space="0" w:color="auto"/>
          </w:divBdr>
        </w:div>
      </w:divsChild>
    </w:div>
    <w:div w:id="299187445">
      <w:bodyDiv w:val="1"/>
      <w:marLeft w:val="0"/>
      <w:marRight w:val="0"/>
      <w:marTop w:val="0"/>
      <w:marBottom w:val="0"/>
      <w:divBdr>
        <w:top w:val="none" w:sz="0" w:space="0" w:color="auto"/>
        <w:left w:val="none" w:sz="0" w:space="0" w:color="auto"/>
        <w:bottom w:val="none" w:sz="0" w:space="0" w:color="auto"/>
        <w:right w:val="none" w:sz="0" w:space="0" w:color="auto"/>
      </w:divBdr>
      <w:divsChild>
        <w:div w:id="60249152">
          <w:marLeft w:val="0"/>
          <w:marRight w:val="0"/>
          <w:marTop w:val="0"/>
          <w:marBottom w:val="0"/>
          <w:divBdr>
            <w:top w:val="none" w:sz="0" w:space="0" w:color="auto"/>
            <w:left w:val="none" w:sz="0" w:space="0" w:color="auto"/>
            <w:bottom w:val="none" w:sz="0" w:space="0" w:color="auto"/>
            <w:right w:val="none" w:sz="0" w:space="0" w:color="auto"/>
          </w:divBdr>
        </w:div>
        <w:div w:id="1276987818">
          <w:marLeft w:val="0"/>
          <w:marRight w:val="0"/>
          <w:marTop w:val="0"/>
          <w:marBottom w:val="0"/>
          <w:divBdr>
            <w:top w:val="none" w:sz="0" w:space="0" w:color="auto"/>
            <w:left w:val="none" w:sz="0" w:space="0" w:color="auto"/>
            <w:bottom w:val="none" w:sz="0" w:space="0" w:color="auto"/>
            <w:right w:val="none" w:sz="0" w:space="0" w:color="auto"/>
          </w:divBdr>
        </w:div>
      </w:divsChild>
    </w:div>
    <w:div w:id="324939618">
      <w:bodyDiv w:val="1"/>
      <w:marLeft w:val="0"/>
      <w:marRight w:val="0"/>
      <w:marTop w:val="0"/>
      <w:marBottom w:val="0"/>
      <w:divBdr>
        <w:top w:val="none" w:sz="0" w:space="0" w:color="auto"/>
        <w:left w:val="none" w:sz="0" w:space="0" w:color="auto"/>
        <w:bottom w:val="none" w:sz="0" w:space="0" w:color="auto"/>
        <w:right w:val="none" w:sz="0" w:space="0" w:color="auto"/>
      </w:divBdr>
    </w:div>
    <w:div w:id="415517619">
      <w:bodyDiv w:val="1"/>
      <w:marLeft w:val="0"/>
      <w:marRight w:val="0"/>
      <w:marTop w:val="0"/>
      <w:marBottom w:val="0"/>
      <w:divBdr>
        <w:top w:val="none" w:sz="0" w:space="0" w:color="auto"/>
        <w:left w:val="none" w:sz="0" w:space="0" w:color="auto"/>
        <w:bottom w:val="none" w:sz="0" w:space="0" w:color="auto"/>
        <w:right w:val="none" w:sz="0" w:space="0" w:color="auto"/>
      </w:divBdr>
    </w:div>
    <w:div w:id="480848037">
      <w:bodyDiv w:val="1"/>
      <w:marLeft w:val="0"/>
      <w:marRight w:val="0"/>
      <w:marTop w:val="0"/>
      <w:marBottom w:val="0"/>
      <w:divBdr>
        <w:top w:val="none" w:sz="0" w:space="0" w:color="auto"/>
        <w:left w:val="none" w:sz="0" w:space="0" w:color="auto"/>
        <w:bottom w:val="none" w:sz="0" w:space="0" w:color="auto"/>
        <w:right w:val="none" w:sz="0" w:space="0" w:color="auto"/>
      </w:divBdr>
    </w:div>
    <w:div w:id="483622089">
      <w:bodyDiv w:val="1"/>
      <w:marLeft w:val="0"/>
      <w:marRight w:val="0"/>
      <w:marTop w:val="0"/>
      <w:marBottom w:val="0"/>
      <w:divBdr>
        <w:top w:val="none" w:sz="0" w:space="0" w:color="auto"/>
        <w:left w:val="none" w:sz="0" w:space="0" w:color="auto"/>
        <w:bottom w:val="none" w:sz="0" w:space="0" w:color="auto"/>
        <w:right w:val="none" w:sz="0" w:space="0" w:color="auto"/>
      </w:divBdr>
    </w:div>
    <w:div w:id="545336946">
      <w:bodyDiv w:val="1"/>
      <w:marLeft w:val="0"/>
      <w:marRight w:val="0"/>
      <w:marTop w:val="0"/>
      <w:marBottom w:val="0"/>
      <w:divBdr>
        <w:top w:val="none" w:sz="0" w:space="0" w:color="auto"/>
        <w:left w:val="none" w:sz="0" w:space="0" w:color="auto"/>
        <w:bottom w:val="none" w:sz="0" w:space="0" w:color="auto"/>
        <w:right w:val="none" w:sz="0" w:space="0" w:color="auto"/>
      </w:divBdr>
    </w:div>
    <w:div w:id="592973436">
      <w:bodyDiv w:val="1"/>
      <w:marLeft w:val="0"/>
      <w:marRight w:val="0"/>
      <w:marTop w:val="0"/>
      <w:marBottom w:val="0"/>
      <w:divBdr>
        <w:top w:val="none" w:sz="0" w:space="0" w:color="auto"/>
        <w:left w:val="none" w:sz="0" w:space="0" w:color="auto"/>
        <w:bottom w:val="none" w:sz="0" w:space="0" w:color="auto"/>
        <w:right w:val="none" w:sz="0" w:space="0" w:color="auto"/>
      </w:divBdr>
    </w:div>
    <w:div w:id="593049883">
      <w:bodyDiv w:val="1"/>
      <w:marLeft w:val="0"/>
      <w:marRight w:val="0"/>
      <w:marTop w:val="0"/>
      <w:marBottom w:val="0"/>
      <w:divBdr>
        <w:top w:val="none" w:sz="0" w:space="0" w:color="auto"/>
        <w:left w:val="none" w:sz="0" w:space="0" w:color="auto"/>
        <w:bottom w:val="none" w:sz="0" w:space="0" w:color="auto"/>
        <w:right w:val="none" w:sz="0" w:space="0" w:color="auto"/>
      </w:divBdr>
    </w:div>
    <w:div w:id="609093305">
      <w:bodyDiv w:val="1"/>
      <w:marLeft w:val="0"/>
      <w:marRight w:val="0"/>
      <w:marTop w:val="0"/>
      <w:marBottom w:val="0"/>
      <w:divBdr>
        <w:top w:val="none" w:sz="0" w:space="0" w:color="auto"/>
        <w:left w:val="none" w:sz="0" w:space="0" w:color="auto"/>
        <w:bottom w:val="none" w:sz="0" w:space="0" w:color="auto"/>
        <w:right w:val="none" w:sz="0" w:space="0" w:color="auto"/>
      </w:divBdr>
    </w:div>
    <w:div w:id="640696395">
      <w:bodyDiv w:val="1"/>
      <w:marLeft w:val="0"/>
      <w:marRight w:val="0"/>
      <w:marTop w:val="0"/>
      <w:marBottom w:val="0"/>
      <w:divBdr>
        <w:top w:val="none" w:sz="0" w:space="0" w:color="auto"/>
        <w:left w:val="none" w:sz="0" w:space="0" w:color="auto"/>
        <w:bottom w:val="none" w:sz="0" w:space="0" w:color="auto"/>
        <w:right w:val="none" w:sz="0" w:space="0" w:color="auto"/>
      </w:divBdr>
    </w:div>
    <w:div w:id="664631334">
      <w:bodyDiv w:val="1"/>
      <w:marLeft w:val="0"/>
      <w:marRight w:val="0"/>
      <w:marTop w:val="0"/>
      <w:marBottom w:val="0"/>
      <w:divBdr>
        <w:top w:val="none" w:sz="0" w:space="0" w:color="auto"/>
        <w:left w:val="none" w:sz="0" w:space="0" w:color="auto"/>
        <w:bottom w:val="none" w:sz="0" w:space="0" w:color="auto"/>
        <w:right w:val="none" w:sz="0" w:space="0" w:color="auto"/>
      </w:divBdr>
    </w:div>
    <w:div w:id="710350734">
      <w:bodyDiv w:val="1"/>
      <w:marLeft w:val="0"/>
      <w:marRight w:val="0"/>
      <w:marTop w:val="0"/>
      <w:marBottom w:val="0"/>
      <w:divBdr>
        <w:top w:val="none" w:sz="0" w:space="0" w:color="auto"/>
        <w:left w:val="none" w:sz="0" w:space="0" w:color="auto"/>
        <w:bottom w:val="none" w:sz="0" w:space="0" w:color="auto"/>
        <w:right w:val="none" w:sz="0" w:space="0" w:color="auto"/>
      </w:divBdr>
      <w:divsChild>
        <w:div w:id="88816300">
          <w:marLeft w:val="0"/>
          <w:marRight w:val="0"/>
          <w:marTop w:val="0"/>
          <w:marBottom w:val="0"/>
          <w:divBdr>
            <w:top w:val="none" w:sz="0" w:space="0" w:color="auto"/>
            <w:left w:val="none" w:sz="0" w:space="0" w:color="auto"/>
            <w:bottom w:val="none" w:sz="0" w:space="0" w:color="auto"/>
            <w:right w:val="none" w:sz="0" w:space="0" w:color="auto"/>
          </w:divBdr>
        </w:div>
        <w:div w:id="638220016">
          <w:marLeft w:val="0"/>
          <w:marRight w:val="0"/>
          <w:marTop w:val="0"/>
          <w:marBottom w:val="0"/>
          <w:divBdr>
            <w:top w:val="none" w:sz="0" w:space="0" w:color="auto"/>
            <w:left w:val="none" w:sz="0" w:space="0" w:color="auto"/>
            <w:bottom w:val="none" w:sz="0" w:space="0" w:color="auto"/>
            <w:right w:val="none" w:sz="0" w:space="0" w:color="auto"/>
          </w:divBdr>
        </w:div>
        <w:div w:id="1032146701">
          <w:marLeft w:val="0"/>
          <w:marRight w:val="0"/>
          <w:marTop w:val="0"/>
          <w:marBottom w:val="0"/>
          <w:divBdr>
            <w:top w:val="none" w:sz="0" w:space="0" w:color="auto"/>
            <w:left w:val="none" w:sz="0" w:space="0" w:color="auto"/>
            <w:bottom w:val="none" w:sz="0" w:space="0" w:color="auto"/>
            <w:right w:val="none" w:sz="0" w:space="0" w:color="auto"/>
          </w:divBdr>
        </w:div>
        <w:div w:id="1153641696">
          <w:marLeft w:val="0"/>
          <w:marRight w:val="0"/>
          <w:marTop w:val="0"/>
          <w:marBottom w:val="0"/>
          <w:divBdr>
            <w:top w:val="none" w:sz="0" w:space="0" w:color="auto"/>
            <w:left w:val="none" w:sz="0" w:space="0" w:color="auto"/>
            <w:bottom w:val="none" w:sz="0" w:space="0" w:color="auto"/>
            <w:right w:val="none" w:sz="0" w:space="0" w:color="auto"/>
          </w:divBdr>
        </w:div>
        <w:div w:id="1302613995">
          <w:marLeft w:val="0"/>
          <w:marRight w:val="0"/>
          <w:marTop w:val="0"/>
          <w:marBottom w:val="0"/>
          <w:divBdr>
            <w:top w:val="none" w:sz="0" w:space="0" w:color="auto"/>
            <w:left w:val="none" w:sz="0" w:space="0" w:color="auto"/>
            <w:bottom w:val="none" w:sz="0" w:space="0" w:color="auto"/>
            <w:right w:val="none" w:sz="0" w:space="0" w:color="auto"/>
          </w:divBdr>
        </w:div>
        <w:div w:id="1918204661">
          <w:marLeft w:val="0"/>
          <w:marRight w:val="0"/>
          <w:marTop w:val="0"/>
          <w:marBottom w:val="0"/>
          <w:divBdr>
            <w:top w:val="none" w:sz="0" w:space="0" w:color="auto"/>
            <w:left w:val="none" w:sz="0" w:space="0" w:color="auto"/>
            <w:bottom w:val="none" w:sz="0" w:space="0" w:color="auto"/>
            <w:right w:val="none" w:sz="0" w:space="0" w:color="auto"/>
          </w:divBdr>
        </w:div>
        <w:div w:id="2043823571">
          <w:marLeft w:val="0"/>
          <w:marRight w:val="0"/>
          <w:marTop w:val="0"/>
          <w:marBottom w:val="0"/>
          <w:divBdr>
            <w:top w:val="none" w:sz="0" w:space="0" w:color="auto"/>
            <w:left w:val="none" w:sz="0" w:space="0" w:color="auto"/>
            <w:bottom w:val="none" w:sz="0" w:space="0" w:color="auto"/>
            <w:right w:val="none" w:sz="0" w:space="0" w:color="auto"/>
          </w:divBdr>
        </w:div>
      </w:divsChild>
    </w:div>
    <w:div w:id="723063614">
      <w:bodyDiv w:val="1"/>
      <w:marLeft w:val="0"/>
      <w:marRight w:val="0"/>
      <w:marTop w:val="0"/>
      <w:marBottom w:val="0"/>
      <w:divBdr>
        <w:top w:val="none" w:sz="0" w:space="0" w:color="auto"/>
        <w:left w:val="none" w:sz="0" w:space="0" w:color="auto"/>
        <w:bottom w:val="none" w:sz="0" w:space="0" w:color="auto"/>
        <w:right w:val="none" w:sz="0" w:space="0" w:color="auto"/>
      </w:divBdr>
    </w:div>
    <w:div w:id="762726431">
      <w:bodyDiv w:val="1"/>
      <w:marLeft w:val="0"/>
      <w:marRight w:val="0"/>
      <w:marTop w:val="0"/>
      <w:marBottom w:val="0"/>
      <w:divBdr>
        <w:top w:val="none" w:sz="0" w:space="0" w:color="auto"/>
        <w:left w:val="none" w:sz="0" w:space="0" w:color="auto"/>
        <w:bottom w:val="none" w:sz="0" w:space="0" w:color="auto"/>
        <w:right w:val="none" w:sz="0" w:space="0" w:color="auto"/>
      </w:divBdr>
    </w:div>
    <w:div w:id="868297004">
      <w:bodyDiv w:val="1"/>
      <w:marLeft w:val="0"/>
      <w:marRight w:val="0"/>
      <w:marTop w:val="0"/>
      <w:marBottom w:val="0"/>
      <w:divBdr>
        <w:top w:val="none" w:sz="0" w:space="0" w:color="auto"/>
        <w:left w:val="none" w:sz="0" w:space="0" w:color="auto"/>
        <w:bottom w:val="none" w:sz="0" w:space="0" w:color="auto"/>
        <w:right w:val="none" w:sz="0" w:space="0" w:color="auto"/>
      </w:divBdr>
    </w:div>
    <w:div w:id="869028696">
      <w:bodyDiv w:val="1"/>
      <w:marLeft w:val="0"/>
      <w:marRight w:val="0"/>
      <w:marTop w:val="0"/>
      <w:marBottom w:val="0"/>
      <w:divBdr>
        <w:top w:val="none" w:sz="0" w:space="0" w:color="auto"/>
        <w:left w:val="none" w:sz="0" w:space="0" w:color="auto"/>
        <w:bottom w:val="none" w:sz="0" w:space="0" w:color="auto"/>
        <w:right w:val="none" w:sz="0" w:space="0" w:color="auto"/>
      </w:divBdr>
    </w:div>
    <w:div w:id="993681931">
      <w:bodyDiv w:val="1"/>
      <w:marLeft w:val="0"/>
      <w:marRight w:val="0"/>
      <w:marTop w:val="0"/>
      <w:marBottom w:val="0"/>
      <w:divBdr>
        <w:top w:val="none" w:sz="0" w:space="0" w:color="auto"/>
        <w:left w:val="none" w:sz="0" w:space="0" w:color="auto"/>
        <w:bottom w:val="none" w:sz="0" w:space="0" w:color="auto"/>
        <w:right w:val="none" w:sz="0" w:space="0" w:color="auto"/>
      </w:divBdr>
      <w:divsChild>
        <w:div w:id="1053385102">
          <w:marLeft w:val="0"/>
          <w:marRight w:val="0"/>
          <w:marTop w:val="240"/>
          <w:marBottom w:val="0"/>
          <w:divBdr>
            <w:top w:val="dotted" w:sz="6" w:space="12" w:color="8F9193"/>
            <w:left w:val="none" w:sz="0" w:space="0" w:color="auto"/>
            <w:bottom w:val="none" w:sz="0" w:space="0" w:color="auto"/>
            <w:right w:val="none" w:sz="0" w:space="0" w:color="auto"/>
          </w:divBdr>
          <w:divsChild>
            <w:div w:id="70470786">
              <w:marLeft w:val="0"/>
              <w:marRight w:val="379"/>
              <w:marTop w:val="0"/>
              <w:marBottom w:val="0"/>
              <w:divBdr>
                <w:top w:val="none" w:sz="0" w:space="0" w:color="auto"/>
                <w:left w:val="none" w:sz="0" w:space="0" w:color="auto"/>
                <w:bottom w:val="none" w:sz="0" w:space="0" w:color="auto"/>
                <w:right w:val="none" w:sz="0" w:space="0" w:color="auto"/>
              </w:divBdr>
            </w:div>
          </w:divsChild>
        </w:div>
        <w:div w:id="1959529786">
          <w:marLeft w:val="0"/>
          <w:marRight w:val="0"/>
          <w:marTop w:val="240"/>
          <w:marBottom w:val="0"/>
          <w:divBdr>
            <w:top w:val="none" w:sz="0" w:space="0" w:color="auto"/>
            <w:left w:val="none" w:sz="0" w:space="0" w:color="auto"/>
            <w:bottom w:val="none" w:sz="0" w:space="0" w:color="auto"/>
            <w:right w:val="none" w:sz="0" w:space="0" w:color="auto"/>
          </w:divBdr>
        </w:div>
      </w:divsChild>
    </w:div>
    <w:div w:id="1003584323">
      <w:bodyDiv w:val="1"/>
      <w:marLeft w:val="0"/>
      <w:marRight w:val="0"/>
      <w:marTop w:val="0"/>
      <w:marBottom w:val="0"/>
      <w:divBdr>
        <w:top w:val="none" w:sz="0" w:space="0" w:color="auto"/>
        <w:left w:val="none" w:sz="0" w:space="0" w:color="auto"/>
        <w:bottom w:val="none" w:sz="0" w:space="0" w:color="auto"/>
        <w:right w:val="none" w:sz="0" w:space="0" w:color="auto"/>
      </w:divBdr>
    </w:div>
    <w:div w:id="1030301052">
      <w:bodyDiv w:val="1"/>
      <w:marLeft w:val="0"/>
      <w:marRight w:val="0"/>
      <w:marTop w:val="0"/>
      <w:marBottom w:val="0"/>
      <w:divBdr>
        <w:top w:val="none" w:sz="0" w:space="0" w:color="auto"/>
        <w:left w:val="none" w:sz="0" w:space="0" w:color="auto"/>
        <w:bottom w:val="none" w:sz="0" w:space="0" w:color="auto"/>
        <w:right w:val="none" w:sz="0" w:space="0" w:color="auto"/>
      </w:divBdr>
    </w:div>
    <w:div w:id="1126578600">
      <w:bodyDiv w:val="1"/>
      <w:marLeft w:val="0"/>
      <w:marRight w:val="0"/>
      <w:marTop w:val="0"/>
      <w:marBottom w:val="0"/>
      <w:divBdr>
        <w:top w:val="none" w:sz="0" w:space="0" w:color="auto"/>
        <w:left w:val="none" w:sz="0" w:space="0" w:color="auto"/>
        <w:bottom w:val="none" w:sz="0" w:space="0" w:color="auto"/>
        <w:right w:val="none" w:sz="0" w:space="0" w:color="auto"/>
      </w:divBdr>
      <w:divsChild>
        <w:div w:id="738286927">
          <w:marLeft w:val="0"/>
          <w:marRight w:val="0"/>
          <w:marTop w:val="0"/>
          <w:marBottom w:val="0"/>
          <w:divBdr>
            <w:top w:val="none" w:sz="0" w:space="0" w:color="auto"/>
            <w:left w:val="none" w:sz="0" w:space="0" w:color="auto"/>
            <w:bottom w:val="none" w:sz="0" w:space="0" w:color="auto"/>
            <w:right w:val="none" w:sz="0" w:space="0" w:color="auto"/>
          </w:divBdr>
        </w:div>
        <w:div w:id="929431840">
          <w:marLeft w:val="0"/>
          <w:marRight w:val="0"/>
          <w:marTop w:val="0"/>
          <w:marBottom w:val="0"/>
          <w:divBdr>
            <w:top w:val="none" w:sz="0" w:space="0" w:color="auto"/>
            <w:left w:val="none" w:sz="0" w:space="0" w:color="auto"/>
            <w:bottom w:val="none" w:sz="0" w:space="0" w:color="auto"/>
            <w:right w:val="none" w:sz="0" w:space="0" w:color="auto"/>
          </w:divBdr>
        </w:div>
      </w:divsChild>
    </w:div>
    <w:div w:id="1143499546">
      <w:bodyDiv w:val="1"/>
      <w:marLeft w:val="0"/>
      <w:marRight w:val="0"/>
      <w:marTop w:val="0"/>
      <w:marBottom w:val="0"/>
      <w:divBdr>
        <w:top w:val="none" w:sz="0" w:space="0" w:color="auto"/>
        <w:left w:val="none" w:sz="0" w:space="0" w:color="auto"/>
        <w:bottom w:val="none" w:sz="0" w:space="0" w:color="auto"/>
        <w:right w:val="none" w:sz="0" w:space="0" w:color="auto"/>
      </w:divBdr>
    </w:div>
    <w:div w:id="1229652359">
      <w:bodyDiv w:val="1"/>
      <w:marLeft w:val="0"/>
      <w:marRight w:val="0"/>
      <w:marTop w:val="0"/>
      <w:marBottom w:val="0"/>
      <w:divBdr>
        <w:top w:val="none" w:sz="0" w:space="0" w:color="auto"/>
        <w:left w:val="none" w:sz="0" w:space="0" w:color="auto"/>
        <w:bottom w:val="none" w:sz="0" w:space="0" w:color="auto"/>
        <w:right w:val="none" w:sz="0" w:space="0" w:color="auto"/>
      </w:divBdr>
    </w:div>
    <w:div w:id="1243487073">
      <w:bodyDiv w:val="1"/>
      <w:marLeft w:val="0"/>
      <w:marRight w:val="0"/>
      <w:marTop w:val="0"/>
      <w:marBottom w:val="0"/>
      <w:divBdr>
        <w:top w:val="none" w:sz="0" w:space="0" w:color="auto"/>
        <w:left w:val="none" w:sz="0" w:space="0" w:color="auto"/>
        <w:bottom w:val="none" w:sz="0" w:space="0" w:color="auto"/>
        <w:right w:val="none" w:sz="0" w:space="0" w:color="auto"/>
      </w:divBdr>
    </w:div>
    <w:div w:id="1264341513">
      <w:bodyDiv w:val="1"/>
      <w:marLeft w:val="0"/>
      <w:marRight w:val="0"/>
      <w:marTop w:val="0"/>
      <w:marBottom w:val="0"/>
      <w:divBdr>
        <w:top w:val="none" w:sz="0" w:space="0" w:color="auto"/>
        <w:left w:val="none" w:sz="0" w:space="0" w:color="auto"/>
        <w:bottom w:val="none" w:sz="0" w:space="0" w:color="auto"/>
        <w:right w:val="none" w:sz="0" w:space="0" w:color="auto"/>
      </w:divBdr>
      <w:divsChild>
        <w:div w:id="1524443895">
          <w:marLeft w:val="0"/>
          <w:marRight w:val="0"/>
          <w:marTop w:val="0"/>
          <w:marBottom w:val="0"/>
          <w:divBdr>
            <w:top w:val="none" w:sz="0" w:space="0" w:color="auto"/>
            <w:left w:val="none" w:sz="0" w:space="0" w:color="auto"/>
            <w:bottom w:val="none" w:sz="0" w:space="0" w:color="auto"/>
            <w:right w:val="none" w:sz="0" w:space="0" w:color="auto"/>
          </w:divBdr>
        </w:div>
      </w:divsChild>
    </w:div>
    <w:div w:id="1307783169">
      <w:bodyDiv w:val="1"/>
      <w:marLeft w:val="0"/>
      <w:marRight w:val="0"/>
      <w:marTop w:val="0"/>
      <w:marBottom w:val="0"/>
      <w:divBdr>
        <w:top w:val="none" w:sz="0" w:space="0" w:color="auto"/>
        <w:left w:val="none" w:sz="0" w:space="0" w:color="auto"/>
        <w:bottom w:val="none" w:sz="0" w:space="0" w:color="auto"/>
        <w:right w:val="none" w:sz="0" w:space="0" w:color="auto"/>
      </w:divBdr>
      <w:divsChild>
        <w:div w:id="1029069291">
          <w:marLeft w:val="0"/>
          <w:marRight w:val="0"/>
          <w:marTop w:val="240"/>
          <w:marBottom w:val="0"/>
          <w:divBdr>
            <w:top w:val="none" w:sz="0" w:space="0" w:color="auto"/>
            <w:left w:val="none" w:sz="0" w:space="0" w:color="auto"/>
            <w:bottom w:val="none" w:sz="0" w:space="0" w:color="auto"/>
            <w:right w:val="none" w:sz="0" w:space="0" w:color="auto"/>
          </w:divBdr>
        </w:div>
        <w:div w:id="1741828468">
          <w:marLeft w:val="0"/>
          <w:marRight w:val="0"/>
          <w:marTop w:val="240"/>
          <w:marBottom w:val="0"/>
          <w:divBdr>
            <w:top w:val="dotted" w:sz="6" w:space="12" w:color="8F9193"/>
            <w:left w:val="none" w:sz="0" w:space="0" w:color="auto"/>
            <w:bottom w:val="none" w:sz="0" w:space="0" w:color="auto"/>
            <w:right w:val="none" w:sz="0" w:space="0" w:color="auto"/>
          </w:divBdr>
          <w:divsChild>
            <w:div w:id="473983843">
              <w:marLeft w:val="0"/>
              <w:marRight w:val="379"/>
              <w:marTop w:val="0"/>
              <w:marBottom w:val="0"/>
              <w:divBdr>
                <w:top w:val="none" w:sz="0" w:space="0" w:color="auto"/>
                <w:left w:val="none" w:sz="0" w:space="0" w:color="auto"/>
                <w:bottom w:val="none" w:sz="0" w:space="0" w:color="auto"/>
                <w:right w:val="none" w:sz="0" w:space="0" w:color="auto"/>
              </w:divBdr>
            </w:div>
          </w:divsChild>
        </w:div>
      </w:divsChild>
    </w:div>
    <w:div w:id="1430663305">
      <w:bodyDiv w:val="1"/>
      <w:marLeft w:val="0"/>
      <w:marRight w:val="0"/>
      <w:marTop w:val="0"/>
      <w:marBottom w:val="0"/>
      <w:divBdr>
        <w:top w:val="none" w:sz="0" w:space="0" w:color="auto"/>
        <w:left w:val="none" w:sz="0" w:space="0" w:color="auto"/>
        <w:bottom w:val="none" w:sz="0" w:space="0" w:color="auto"/>
        <w:right w:val="none" w:sz="0" w:space="0" w:color="auto"/>
      </w:divBdr>
    </w:div>
    <w:div w:id="1463812126">
      <w:bodyDiv w:val="1"/>
      <w:marLeft w:val="0"/>
      <w:marRight w:val="0"/>
      <w:marTop w:val="0"/>
      <w:marBottom w:val="0"/>
      <w:divBdr>
        <w:top w:val="none" w:sz="0" w:space="0" w:color="auto"/>
        <w:left w:val="none" w:sz="0" w:space="0" w:color="auto"/>
        <w:bottom w:val="none" w:sz="0" w:space="0" w:color="auto"/>
        <w:right w:val="none" w:sz="0" w:space="0" w:color="auto"/>
      </w:divBdr>
    </w:div>
    <w:div w:id="1560896277">
      <w:bodyDiv w:val="1"/>
      <w:marLeft w:val="0"/>
      <w:marRight w:val="0"/>
      <w:marTop w:val="0"/>
      <w:marBottom w:val="0"/>
      <w:divBdr>
        <w:top w:val="none" w:sz="0" w:space="0" w:color="auto"/>
        <w:left w:val="none" w:sz="0" w:space="0" w:color="auto"/>
        <w:bottom w:val="none" w:sz="0" w:space="0" w:color="auto"/>
        <w:right w:val="none" w:sz="0" w:space="0" w:color="auto"/>
      </w:divBdr>
    </w:div>
    <w:div w:id="1570771998">
      <w:bodyDiv w:val="1"/>
      <w:marLeft w:val="0"/>
      <w:marRight w:val="0"/>
      <w:marTop w:val="0"/>
      <w:marBottom w:val="0"/>
      <w:divBdr>
        <w:top w:val="none" w:sz="0" w:space="0" w:color="auto"/>
        <w:left w:val="none" w:sz="0" w:space="0" w:color="auto"/>
        <w:bottom w:val="none" w:sz="0" w:space="0" w:color="auto"/>
        <w:right w:val="none" w:sz="0" w:space="0" w:color="auto"/>
      </w:divBdr>
    </w:div>
    <w:div w:id="1599868512">
      <w:bodyDiv w:val="1"/>
      <w:marLeft w:val="0"/>
      <w:marRight w:val="0"/>
      <w:marTop w:val="0"/>
      <w:marBottom w:val="0"/>
      <w:divBdr>
        <w:top w:val="none" w:sz="0" w:space="0" w:color="auto"/>
        <w:left w:val="none" w:sz="0" w:space="0" w:color="auto"/>
        <w:bottom w:val="none" w:sz="0" w:space="0" w:color="auto"/>
        <w:right w:val="none" w:sz="0" w:space="0" w:color="auto"/>
      </w:divBdr>
      <w:divsChild>
        <w:div w:id="440610264">
          <w:marLeft w:val="0"/>
          <w:marRight w:val="0"/>
          <w:marTop w:val="0"/>
          <w:marBottom w:val="0"/>
          <w:divBdr>
            <w:top w:val="none" w:sz="0" w:space="0" w:color="auto"/>
            <w:left w:val="none" w:sz="0" w:space="0" w:color="auto"/>
            <w:bottom w:val="none" w:sz="0" w:space="0" w:color="auto"/>
            <w:right w:val="none" w:sz="0" w:space="0" w:color="auto"/>
          </w:divBdr>
          <w:divsChild>
            <w:div w:id="395014286">
              <w:marLeft w:val="0"/>
              <w:marRight w:val="0"/>
              <w:marTop w:val="0"/>
              <w:marBottom w:val="0"/>
              <w:divBdr>
                <w:top w:val="none" w:sz="0" w:space="0" w:color="auto"/>
                <w:left w:val="none" w:sz="0" w:space="0" w:color="auto"/>
                <w:bottom w:val="none" w:sz="0" w:space="0" w:color="auto"/>
                <w:right w:val="none" w:sz="0" w:space="0" w:color="auto"/>
              </w:divBdr>
              <w:divsChild>
                <w:div w:id="394474230">
                  <w:marLeft w:val="0"/>
                  <w:marRight w:val="0"/>
                  <w:marTop w:val="0"/>
                  <w:marBottom w:val="0"/>
                  <w:divBdr>
                    <w:top w:val="none" w:sz="0" w:space="0" w:color="auto"/>
                    <w:left w:val="none" w:sz="0" w:space="0" w:color="auto"/>
                    <w:bottom w:val="none" w:sz="0" w:space="0" w:color="auto"/>
                    <w:right w:val="none" w:sz="0" w:space="0" w:color="auto"/>
                  </w:divBdr>
                  <w:divsChild>
                    <w:div w:id="1482649288">
                      <w:marLeft w:val="0"/>
                      <w:marRight w:val="0"/>
                      <w:marTop w:val="0"/>
                      <w:marBottom w:val="0"/>
                      <w:divBdr>
                        <w:top w:val="none" w:sz="0" w:space="0" w:color="auto"/>
                        <w:left w:val="none" w:sz="0" w:space="0" w:color="auto"/>
                        <w:bottom w:val="none" w:sz="0" w:space="0" w:color="auto"/>
                        <w:right w:val="none" w:sz="0" w:space="0" w:color="auto"/>
                      </w:divBdr>
                      <w:divsChild>
                        <w:div w:id="342898330">
                          <w:marLeft w:val="0"/>
                          <w:marRight w:val="0"/>
                          <w:marTop w:val="0"/>
                          <w:marBottom w:val="0"/>
                          <w:divBdr>
                            <w:top w:val="none" w:sz="0" w:space="0" w:color="auto"/>
                            <w:left w:val="none" w:sz="0" w:space="0" w:color="auto"/>
                            <w:bottom w:val="none" w:sz="0" w:space="0" w:color="auto"/>
                            <w:right w:val="none" w:sz="0" w:space="0" w:color="auto"/>
                          </w:divBdr>
                          <w:divsChild>
                            <w:div w:id="2092509941">
                              <w:marLeft w:val="0"/>
                              <w:marRight w:val="0"/>
                              <w:marTop w:val="0"/>
                              <w:marBottom w:val="0"/>
                              <w:divBdr>
                                <w:top w:val="none" w:sz="0" w:space="0" w:color="auto"/>
                                <w:left w:val="none" w:sz="0" w:space="0" w:color="auto"/>
                                <w:bottom w:val="none" w:sz="0" w:space="0" w:color="auto"/>
                                <w:right w:val="none" w:sz="0" w:space="0" w:color="auto"/>
                              </w:divBdr>
                              <w:divsChild>
                                <w:div w:id="1655909129">
                                  <w:marLeft w:val="0"/>
                                  <w:marRight w:val="0"/>
                                  <w:marTop w:val="0"/>
                                  <w:marBottom w:val="0"/>
                                  <w:divBdr>
                                    <w:top w:val="none" w:sz="0" w:space="0" w:color="auto"/>
                                    <w:left w:val="none" w:sz="0" w:space="0" w:color="auto"/>
                                    <w:bottom w:val="none" w:sz="0" w:space="0" w:color="auto"/>
                                    <w:right w:val="none" w:sz="0" w:space="0" w:color="auto"/>
                                  </w:divBdr>
                                  <w:divsChild>
                                    <w:div w:id="74011183">
                                      <w:marLeft w:val="0"/>
                                      <w:marRight w:val="0"/>
                                      <w:marTop w:val="0"/>
                                      <w:marBottom w:val="0"/>
                                      <w:divBdr>
                                        <w:top w:val="none" w:sz="0" w:space="0" w:color="auto"/>
                                        <w:left w:val="none" w:sz="0" w:space="0" w:color="auto"/>
                                        <w:bottom w:val="none" w:sz="0" w:space="0" w:color="auto"/>
                                        <w:right w:val="none" w:sz="0" w:space="0" w:color="auto"/>
                                      </w:divBdr>
                                      <w:divsChild>
                                        <w:div w:id="7870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192561">
          <w:marLeft w:val="0"/>
          <w:marRight w:val="0"/>
          <w:marTop w:val="0"/>
          <w:marBottom w:val="0"/>
          <w:divBdr>
            <w:top w:val="none" w:sz="0" w:space="0" w:color="auto"/>
            <w:left w:val="none" w:sz="0" w:space="0" w:color="auto"/>
            <w:bottom w:val="none" w:sz="0" w:space="0" w:color="auto"/>
            <w:right w:val="none" w:sz="0" w:space="0" w:color="auto"/>
          </w:divBdr>
          <w:divsChild>
            <w:div w:id="1664313083">
              <w:marLeft w:val="0"/>
              <w:marRight w:val="0"/>
              <w:marTop w:val="0"/>
              <w:marBottom w:val="0"/>
              <w:divBdr>
                <w:top w:val="none" w:sz="0" w:space="0" w:color="auto"/>
                <w:left w:val="none" w:sz="0" w:space="0" w:color="auto"/>
                <w:bottom w:val="none" w:sz="0" w:space="0" w:color="auto"/>
                <w:right w:val="none" w:sz="0" w:space="0" w:color="auto"/>
              </w:divBdr>
              <w:divsChild>
                <w:div w:id="1804496679">
                  <w:marLeft w:val="0"/>
                  <w:marRight w:val="0"/>
                  <w:marTop w:val="0"/>
                  <w:marBottom w:val="0"/>
                  <w:divBdr>
                    <w:top w:val="none" w:sz="0" w:space="0" w:color="auto"/>
                    <w:left w:val="none" w:sz="0" w:space="0" w:color="auto"/>
                    <w:bottom w:val="none" w:sz="0" w:space="0" w:color="auto"/>
                    <w:right w:val="none" w:sz="0" w:space="0" w:color="auto"/>
                  </w:divBdr>
                  <w:divsChild>
                    <w:div w:id="5266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6099">
      <w:bodyDiv w:val="1"/>
      <w:marLeft w:val="0"/>
      <w:marRight w:val="0"/>
      <w:marTop w:val="0"/>
      <w:marBottom w:val="0"/>
      <w:divBdr>
        <w:top w:val="none" w:sz="0" w:space="0" w:color="auto"/>
        <w:left w:val="none" w:sz="0" w:space="0" w:color="auto"/>
        <w:bottom w:val="none" w:sz="0" w:space="0" w:color="auto"/>
        <w:right w:val="none" w:sz="0" w:space="0" w:color="auto"/>
      </w:divBdr>
    </w:div>
    <w:div w:id="1745565520">
      <w:bodyDiv w:val="1"/>
      <w:marLeft w:val="0"/>
      <w:marRight w:val="0"/>
      <w:marTop w:val="0"/>
      <w:marBottom w:val="0"/>
      <w:divBdr>
        <w:top w:val="none" w:sz="0" w:space="0" w:color="auto"/>
        <w:left w:val="none" w:sz="0" w:space="0" w:color="auto"/>
        <w:bottom w:val="none" w:sz="0" w:space="0" w:color="auto"/>
        <w:right w:val="none" w:sz="0" w:space="0" w:color="auto"/>
      </w:divBdr>
    </w:div>
    <w:div w:id="1942255490">
      <w:bodyDiv w:val="1"/>
      <w:marLeft w:val="0"/>
      <w:marRight w:val="0"/>
      <w:marTop w:val="0"/>
      <w:marBottom w:val="0"/>
      <w:divBdr>
        <w:top w:val="none" w:sz="0" w:space="0" w:color="auto"/>
        <w:left w:val="none" w:sz="0" w:space="0" w:color="auto"/>
        <w:bottom w:val="none" w:sz="0" w:space="0" w:color="auto"/>
        <w:right w:val="none" w:sz="0" w:space="0" w:color="auto"/>
      </w:divBdr>
    </w:div>
    <w:div w:id="1956865146">
      <w:bodyDiv w:val="1"/>
      <w:marLeft w:val="0"/>
      <w:marRight w:val="0"/>
      <w:marTop w:val="0"/>
      <w:marBottom w:val="0"/>
      <w:divBdr>
        <w:top w:val="none" w:sz="0" w:space="0" w:color="auto"/>
        <w:left w:val="none" w:sz="0" w:space="0" w:color="auto"/>
        <w:bottom w:val="none" w:sz="0" w:space="0" w:color="auto"/>
        <w:right w:val="none" w:sz="0" w:space="0" w:color="auto"/>
      </w:divBdr>
    </w:div>
    <w:div w:id="1986012190">
      <w:bodyDiv w:val="1"/>
      <w:marLeft w:val="0"/>
      <w:marRight w:val="0"/>
      <w:marTop w:val="0"/>
      <w:marBottom w:val="0"/>
      <w:divBdr>
        <w:top w:val="none" w:sz="0" w:space="0" w:color="auto"/>
        <w:left w:val="none" w:sz="0" w:space="0" w:color="auto"/>
        <w:bottom w:val="none" w:sz="0" w:space="0" w:color="auto"/>
        <w:right w:val="none" w:sz="0" w:space="0" w:color="auto"/>
      </w:divBdr>
    </w:div>
    <w:div w:id="2000840143">
      <w:bodyDiv w:val="1"/>
      <w:marLeft w:val="0"/>
      <w:marRight w:val="0"/>
      <w:marTop w:val="0"/>
      <w:marBottom w:val="0"/>
      <w:divBdr>
        <w:top w:val="none" w:sz="0" w:space="0" w:color="auto"/>
        <w:left w:val="none" w:sz="0" w:space="0" w:color="auto"/>
        <w:bottom w:val="none" w:sz="0" w:space="0" w:color="auto"/>
        <w:right w:val="none" w:sz="0" w:space="0" w:color="auto"/>
      </w:divBdr>
    </w:div>
    <w:div w:id="2088720062">
      <w:bodyDiv w:val="1"/>
      <w:marLeft w:val="0"/>
      <w:marRight w:val="0"/>
      <w:marTop w:val="0"/>
      <w:marBottom w:val="0"/>
      <w:divBdr>
        <w:top w:val="none" w:sz="0" w:space="0" w:color="auto"/>
        <w:left w:val="none" w:sz="0" w:space="0" w:color="auto"/>
        <w:bottom w:val="none" w:sz="0" w:space="0" w:color="auto"/>
        <w:right w:val="none" w:sz="0" w:space="0" w:color="auto"/>
      </w:divBdr>
    </w:div>
    <w:div w:id="2088990981">
      <w:bodyDiv w:val="1"/>
      <w:marLeft w:val="0"/>
      <w:marRight w:val="0"/>
      <w:marTop w:val="0"/>
      <w:marBottom w:val="0"/>
      <w:divBdr>
        <w:top w:val="none" w:sz="0" w:space="0" w:color="auto"/>
        <w:left w:val="none" w:sz="0" w:space="0" w:color="auto"/>
        <w:bottom w:val="none" w:sz="0" w:space="0" w:color="auto"/>
        <w:right w:val="none" w:sz="0" w:space="0" w:color="auto"/>
      </w:divBdr>
    </w:div>
    <w:div w:id="2106144520">
      <w:bodyDiv w:val="1"/>
      <w:marLeft w:val="0"/>
      <w:marRight w:val="0"/>
      <w:marTop w:val="0"/>
      <w:marBottom w:val="0"/>
      <w:divBdr>
        <w:top w:val="none" w:sz="0" w:space="0" w:color="auto"/>
        <w:left w:val="none" w:sz="0" w:space="0" w:color="auto"/>
        <w:bottom w:val="none" w:sz="0" w:space="0" w:color="auto"/>
        <w:right w:val="none" w:sz="0" w:space="0" w:color="auto"/>
      </w:divBdr>
      <w:divsChild>
        <w:div w:id="1317539248">
          <w:marLeft w:val="0"/>
          <w:marRight w:val="0"/>
          <w:marTop w:val="0"/>
          <w:marBottom w:val="0"/>
          <w:divBdr>
            <w:top w:val="none" w:sz="0" w:space="0" w:color="auto"/>
            <w:left w:val="none" w:sz="0" w:space="0" w:color="auto"/>
            <w:bottom w:val="none" w:sz="0" w:space="0" w:color="auto"/>
            <w:right w:val="none" w:sz="0" w:space="0" w:color="auto"/>
          </w:divBdr>
          <w:divsChild>
            <w:div w:id="1665159419">
              <w:marLeft w:val="0"/>
              <w:marRight w:val="0"/>
              <w:marTop w:val="0"/>
              <w:marBottom w:val="0"/>
              <w:divBdr>
                <w:top w:val="none" w:sz="0" w:space="0" w:color="auto"/>
                <w:left w:val="none" w:sz="0" w:space="0" w:color="auto"/>
                <w:bottom w:val="none" w:sz="0" w:space="0" w:color="auto"/>
                <w:right w:val="none" w:sz="0" w:space="0" w:color="auto"/>
              </w:divBdr>
              <w:divsChild>
                <w:div w:id="1734347542">
                  <w:marLeft w:val="0"/>
                  <w:marRight w:val="0"/>
                  <w:marTop w:val="0"/>
                  <w:marBottom w:val="0"/>
                  <w:divBdr>
                    <w:top w:val="none" w:sz="0" w:space="0" w:color="auto"/>
                    <w:left w:val="none" w:sz="0" w:space="0" w:color="auto"/>
                    <w:bottom w:val="none" w:sz="0" w:space="0" w:color="auto"/>
                    <w:right w:val="none" w:sz="0" w:space="0" w:color="auto"/>
                  </w:divBdr>
                  <w:divsChild>
                    <w:div w:id="20425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8146">
          <w:marLeft w:val="0"/>
          <w:marRight w:val="0"/>
          <w:marTop w:val="0"/>
          <w:marBottom w:val="0"/>
          <w:divBdr>
            <w:top w:val="none" w:sz="0" w:space="0" w:color="auto"/>
            <w:left w:val="none" w:sz="0" w:space="0" w:color="auto"/>
            <w:bottom w:val="none" w:sz="0" w:space="0" w:color="auto"/>
            <w:right w:val="none" w:sz="0" w:space="0" w:color="auto"/>
          </w:divBdr>
          <w:divsChild>
            <w:div w:id="1924222964">
              <w:marLeft w:val="0"/>
              <w:marRight w:val="0"/>
              <w:marTop w:val="0"/>
              <w:marBottom w:val="0"/>
              <w:divBdr>
                <w:top w:val="none" w:sz="0" w:space="0" w:color="auto"/>
                <w:left w:val="none" w:sz="0" w:space="0" w:color="auto"/>
                <w:bottom w:val="none" w:sz="0" w:space="0" w:color="auto"/>
                <w:right w:val="none" w:sz="0" w:space="0" w:color="auto"/>
              </w:divBdr>
              <w:divsChild>
                <w:div w:id="1542523230">
                  <w:marLeft w:val="0"/>
                  <w:marRight w:val="0"/>
                  <w:marTop w:val="0"/>
                  <w:marBottom w:val="0"/>
                  <w:divBdr>
                    <w:top w:val="none" w:sz="0" w:space="0" w:color="auto"/>
                    <w:left w:val="none" w:sz="0" w:space="0" w:color="auto"/>
                    <w:bottom w:val="none" w:sz="0" w:space="0" w:color="auto"/>
                    <w:right w:val="none" w:sz="0" w:space="0" w:color="auto"/>
                  </w:divBdr>
                  <w:divsChild>
                    <w:div w:id="300111994">
                      <w:marLeft w:val="0"/>
                      <w:marRight w:val="0"/>
                      <w:marTop w:val="0"/>
                      <w:marBottom w:val="0"/>
                      <w:divBdr>
                        <w:top w:val="none" w:sz="0" w:space="0" w:color="auto"/>
                        <w:left w:val="none" w:sz="0" w:space="0" w:color="auto"/>
                        <w:bottom w:val="none" w:sz="0" w:space="0" w:color="auto"/>
                        <w:right w:val="none" w:sz="0" w:space="0" w:color="auto"/>
                      </w:divBdr>
                      <w:divsChild>
                        <w:div w:id="250549447">
                          <w:marLeft w:val="0"/>
                          <w:marRight w:val="0"/>
                          <w:marTop w:val="0"/>
                          <w:marBottom w:val="0"/>
                          <w:divBdr>
                            <w:top w:val="none" w:sz="0" w:space="0" w:color="auto"/>
                            <w:left w:val="none" w:sz="0" w:space="0" w:color="auto"/>
                            <w:bottom w:val="none" w:sz="0" w:space="0" w:color="auto"/>
                            <w:right w:val="none" w:sz="0" w:space="0" w:color="auto"/>
                          </w:divBdr>
                          <w:divsChild>
                            <w:div w:id="1382750353">
                              <w:marLeft w:val="0"/>
                              <w:marRight w:val="0"/>
                              <w:marTop w:val="0"/>
                              <w:marBottom w:val="0"/>
                              <w:divBdr>
                                <w:top w:val="none" w:sz="0" w:space="0" w:color="auto"/>
                                <w:left w:val="none" w:sz="0" w:space="0" w:color="auto"/>
                                <w:bottom w:val="none" w:sz="0" w:space="0" w:color="auto"/>
                                <w:right w:val="none" w:sz="0" w:space="0" w:color="auto"/>
                              </w:divBdr>
                              <w:divsChild>
                                <w:div w:id="180049041">
                                  <w:marLeft w:val="0"/>
                                  <w:marRight w:val="0"/>
                                  <w:marTop w:val="0"/>
                                  <w:marBottom w:val="0"/>
                                  <w:divBdr>
                                    <w:top w:val="none" w:sz="0" w:space="0" w:color="auto"/>
                                    <w:left w:val="none" w:sz="0" w:space="0" w:color="auto"/>
                                    <w:bottom w:val="none" w:sz="0" w:space="0" w:color="auto"/>
                                    <w:right w:val="none" w:sz="0" w:space="0" w:color="auto"/>
                                  </w:divBdr>
                                  <w:divsChild>
                                    <w:div w:id="311183235">
                                      <w:marLeft w:val="0"/>
                                      <w:marRight w:val="0"/>
                                      <w:marTop w:val="0"/>
                                      <w:marBottom w:val="0"/>
                                      <w:divBdr>
                                        <w:top w:val="none" w:sz="0" w:space="0" w:color="auto"/>
                                        <w:left w:val="none" w:sz="0" w:space="0" w:color="auto"/>
                                        <w:bottom w:val="none" w:sz="0" w:space="0" w:color="auto"/>
                                        <w:right w:val="none" w:sz="0" w:space="0" w:color="auto"/>
                                      </w:divBdr>
                                      <w:divsChild>
                                        <w:div w:id="6428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080/03066150.2013.876995" TargetMode="External"/><Relationship Id="rId18" Type="http://schemas.openxmlformats.org/officeDocument/2006/relationships/hyperlink" Target="http://doi.org/10.1068/a46112" TargetMode="External"/><Relationship Id="rId26" Type="http://schemas.openxmlformats.org/officeDocument/2006/relationships/hyperlink" Target="http://doi.org/10.2189/asqu.53.3.529" TargetMode="External"/><Relationship Id="rId39" Type="http://schemas.openxmlformats.org/officeDocument/2006/relationships/hyperlink" Target="http://doi.org/10.5278/VBN/MISC/NRID" TargetMode="External"/><Relationship Id="rId21" Type="http://schemas.openxmlformats.org/officeDocument/2006/relationships/hyperlink" Target="http://doi.org/10.1016/j.iimb.2011.09.002" TargetMode="External"/><Relationship Id="rId34" Type="http://schemas.openxmlformats.org/officeDocument/2006/relationships/hyperlink" Target="http://doi.org/10.1177/0969776412441934" TargetMode="External"/><Relationship Id="rId42" Type="http://schemas.openxmlformats.org/officeDocument/2006/relationships/hyperlink" Target="http://doi.org/10.1504/IJTLID.2012.047681" TargetMode="External"/><Relationship Id="rId47" Type="http://schemas.openxmlformats.org/officeDocument/2006/relationships/fontTable" Target="fontTable.xml"/><Relationship Id="rId7" Type="http://schemas.openxmlformats.org/officeDocument/2006/relationships/hyperlink" Target="https://doi.org/10.1146/annurev-polisci-052213-040359" TargetMode="External"/><Relationship Id="rId2" Type="http://schemas.openxmlformats.org/officeDocument/2006/relationships/styles" Target="styles.xml"/><Relationship Id="rId16" Type="http://schemas.openxmlformats.org/officeDocument/2006/relationships/hyperlink" Target="http://doi.org/10.2307/3106539" TargetMode="External"/><Relationship Id="rId29" Type="http://schemas.openxmlformats.org/officeDocument/2006/relationships/hyperlink" Target="http://doi.org/10.3390/su8040319" TargetMode="External"/><Relationship Id="rId1" Type="http://schemas.openxmlformats.org/officeDocument/2006/relationships/numbering" Target="numbering.xml"/><Relationship Id="rId6" Type="http://schemas.openxmlformats.org/officeDocument/2006/relationships/hyperlink" Target="https://global.oup.com/academic/product/rules-without-rights-9780198794332?lang=en&amp;cc=nz" TargetMode="External"/><Relationship Id="rId11" Type="http://schemas.openxmlformats.org/officeDocument/2006/relationships/hyperlink" Target="http://doi.org/10.1093/ser/mww012" TargetMode="External"/><Relationship Id="rId24" Type="http://schemas.openxmlformats.org/officeDocument/2006/relationships/hyperlink" Target="http://doi.org/10.1016/j.gloenvcha.2015.06.011" TargetMode="External"/><Relationship Id="rId32" Type="http://schemas.openxmlformats.org/officeDocument/2006/relationships/hyperlink" Target="http://doi.org/10.1016/j.scitotenv.2017.09.310" TargetMode="External"/><Relationship Id="rId37" Type="http://schemas.openxmlformats.org/officeDocument/2006/relationships/hyperlink" Target="http://doi.org/10.1108/IJLSS-06-2015-0024" TargetMode="External"/><Relationship Id="rId40" Type="http://schemas.openxmlformats.org/officeDocument/2006/relationships/hyperlink" Target="http://doi.org/10.1016/j.worlddev.2017.12.031" TargetMode="External"/><Relationship Id="rId45" Type="http://schemas.openxmlformats.org/officeDocument/2006/relationships/hyperlink" Target="http://doi.org/10.1016/j.jclepro.2014.01.019" TargetMode="External"/><Relationship Id="rId5" Type="http://schemas.openxmlformats.org/officeDocument/2006/relationships/hyperlink" Target="mailto:g-herrigel@uchicago.edu" TargetMode="External"/><Relationship Id="rId15" Type="http://schemas.openxmlformats.org/officeDocument/2006/relationships/hyperlink" Target="http://doi.org/10.1016/j.cosust.2014.08.006" TargetMode="External"/><Relationship Id="rId23" Type="http://schemas.openxmlformats.org/officeDocument/2006/relationships/hyperlink" Target="http://doi.org/10.1080/09644016.2014.954776" TargetMode="External"/><Relationship Id="rId28" Type="http://schemas.openxmlformats.org/officeDocument/2006/relationships/hyperlink" Target="http://doi.org/10.1111/soru.12139" TargetMode="External"/><Relationship Id="rId36" Type="http://schemas.openxmlformats.org/officeDocument/2006/relationships/hyperlink" Target="http://doi.org/10.1016/j.jclepro.2016.11.026" TargetMode="External"/><Relationship Id="rId10" Type="http://schemas.openxmlformats.org/officeDocument/2006/relationships/hyperlink" Target="http://doi.org/10.1080/03066150.2015.1101456" TargetMode="External"/><Relationship Id="rId19" Type="http://schemas.openxmlformats.org/officeDocument/2006/relationships/hyperlink" Target="http://research.cbs.dk/en/publications/uuid(88c6e12b-5b55-4e88-bb97-30b08ba245b6).html" TargetMode="External"/><Relationship Id="rId31" Type="http://schemas.openxmlformats.org/officeDocument/2006/relationships/hyperlink" Target="http://doi.org/10.1111/soru.12132" TargetMode="External"/><Relationship Id="rId44" Type="http://schemas.openxmlformats.org/officeDocument/2006/relationships/hyperlink" Target="http://doi.org/10.1016/j.njas.2017.01.001" TargetMode="External"/><Relationship Id="rId4" Type="http://schemas.openxmlformats.org/officeDocument/2006/relationships/webSettings" Target="webSettings.xml"/><Relationship Id="rId9" Type="http://schemas.openxmlformats.org/officeDocument/2006/relationships/hyperlink" Target="http://doi.org/10.1080/03085147.2012.760349" TargetMode="External"/><Relationship Id="rId14" Type="http://schemas.openxmlformats.org/officeDocument/2006/relationships/hyperlink" Target="http://doi.org/10.13140/RG.2.1.2447.2080" TargetMode="External"/><Relationship Id="rId22" Type="http://schemas.openxmlformats.org/officeDocument/2006/relationships/hyperlink" Target="http://doi.org/10.1016/j.geoforum.2015.11.018" TargetMode="External"/><Relationship Id="rId27" Type="http://schemas.openxmlformats.org/officeDocument/2006/relationships/hyperlink" Target="http://doi.org/10.1016/j.envsci.2017.05.015" TargetMode="External"/><Relationship Id="rId30" Type="http://schemas.openxmlformats.org/officeDocument/2006/relationships/hyperlink" Target="http://doi.org/10.1080/03066150.2017.1293661" TargetMode="External"/><Relationship Id="rId35" Type="http://schemas.openxmlformats.org/officeDocument/2006/relationships/hyperlink" Target="http://doi.org/10.1111/geoj.12129" TargetMode="External"/><Relationship Id="rId43" Type="http://schemas.openxmlformats.org/officeDocument/2006/relationships/hyperlink" Target="http://doi.org/10.1177/0308518X15614416" TargetMode="External"/><Relationship Id="rId48" Type="http://schemas.openxmlformats.org/officeDocument/2006/relationships/theme" Target="theme/theme1.xml"/><Relationship Id="rId8" Type="http://schemas.openxmlformats.org/officeDocument/2006/relationships/hyperlink" Target="http://doi.org/10.1177/0032329215571287" TargetMode="External"/><Relationship Id="rId3" Type="http://schemas.openxmlformats.org/officeDocument/2006/relationships/settings" Target="settings.xml"/><Relationship Id="rId12" Type="http://schemas.openxmlformats.org/officeDocument/2006/relationships/hyperlink" Target="http://www.nybooks.com/articles/2016/05/12/humane-economy-open-the-cages/" TargetMode="External"/><Relationship Id="rId17" Type="http://schemas.openxmlformats.org/officeDocument/2006/relationships/hyperlink" Target="http://doi.org/10.1016/j.gloenvcha.2011.01.004" TargetMode="External"/><Relationship Id="rId25" Type="http://schemas.openxmlformats.org/officeDocument/2006/relationships/hyperlink" Target="http://doi.org/10.1177/0170840613479222" TargetMode="External"/><Relationship Id="rId33" Type="http://schemas.openxmlformats.org/officeDocument/2006/relationships/hyperlink" Target="http://doi.org/X" TargetMode="External"/><Relationship Id="rId38" Type="http://schemas.openxmlformats.org/officeDocument/2006/relationships/hyperlink" Target="http://doi.org/10.2307/3106015" TargetMode="External"/><Relationship Id="rId46" Type="http://schemas.openxmlformats.org/officeDocument/2006/relationships/hyperlink" Target="https://global.oup.com/academic/product/rules-without-rights-9780198794332?lang=en&amp;cc=nz" TargetMode="External"/><Relationship Id="rId20" Type="http://schemas.openxmlformats.org/officeDocument/2006/relationships/hyperlink" Target="http://doi.org/10.1080/01436597.2014.868979" TargetMode="External"/><Relationship Id="rId41" Type="http://schemas.openxmlformats.org/officeDocument/2006/relationships/hyperlink" Target="http://doi.org/10.1016/j.jrurstud.2017.1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11</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Herrigel</dc:creator>
  <cp:keywords/>
  <dc:description/>
  <cp:lastModifiedBy>Gary Herrigel</cp:lastModifiedBy>
  <cp:revision>39</cp:revision>
  <cp:lastPrinted>2018-03-26T18:06:00Z</cp:lastPrinted>
  <dcterms:created xsi:type="dcterms:W3CDTF">2018-02-16T19:39:00Z</dcterms:created>
  <dcterms:modified xsi:type="dcterms:W3CDTF">2018-05-02T23:08:00Z</dcterms:modified>
</cp:coreProperties>
</file>